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50"/>
          <w:tab w:val="left" w:pos="9073"/>
        </w:tabs>
        <w:jc w:val="center"/>
        <w:rPr>
          <w:rFonts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t>平安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财产一切险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2</w:t>
      </w:r>
      <w:r>
        <w:rPr>
          <w:rFonts w:ascii="微软雅黑" w:hAnsi="微软雅黑" w:eastAsia="微软雅黑"/>
          <w:sz w:val="24"/>
          <w:szCs w:val="24"/>
          <w:lang w:eastAsia="zh-CN"/>
        </w:rPr>
        <w:t>018投保单确认书</w:t>
      </w:r>
    </w:p>
    <w:tbl>
      <w:tblPr>
        <w:tblStyle w:val="11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3659"/>
        <w:gridCol w:w="42"/>
        <w:gridCol w:w="1843"/>
        <w:gridCol w:w="2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000" w:type="pct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18"/>
                <w:lang w:eastAsia="zh-CN"/>
              </w:rPr>
              <w:t>投保人信息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投保人全称</w:t>
            </w:r>
          </w:p>
        </w:tc>
        <w:tc>
          <w:tcPr>
            <w:tcW w:w="381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投保人证件类型</w:t>
            </w:r>
          </w:p>
        </w:tc>
        <w:tc>
          <w:tcPr>
            <w:tcW w:w="18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　</w:t>
            </w:r>
          </w:p>
        </w:tc>
        <w:tc>
          <w:tcPr>
            <w:tcW w:w="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投保人证件号码</w:t>
            </w:r>
          </w:p>
        </w:tc>
        <w:tc>
          <w:tcPr>
            <w:tcW w:w="10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联系人姓名</w:t>
            </w:r>
          </w:p>
        </w:tc>
        <w:tc>
          <w:tcPr>
            <w:tcW w:w="18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　</w:t>
            </w:r>
          </w:p>
        </w:tc>
        <w:tc>
          <w:tcPr>
            <w:tcW w:w="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联系人电话</w:t>
            </w:r>
          </w:p>
        </w:tc>
        <w:tc>
          <w:tcPr>
            <w:tcW w:w="10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电子邮箱</w:t>
            </w:r>
          </w:p>
        </w:tc>
        <w:tc>
          <w:tcPr>
            <w:tcW w:w="381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18"/>
                <w:lang w:eastAsia="zh-CN"/>
              </w:rPr>
              <w:t>被保险人信息</w:t>
            </w:r>
            <w:r>
              <w:rPr>
                <w:rFonts w:ascii="宋体" w:hAnsi="宋体" w:cs="宋体"/>
                <w:b/>
                <w:color w:val="000000"/>
                <w:sz w:val="21"/>
                <w:szCs w:val="18"/>
                <w:lang w:eastAsia="zh-CN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         </w:t>
            </w:r>
            <w:r>
              <w:rPr>
                <w:rFonts w:ascii="Wingdings" w:hAnsi="Wingdings" w:cs="宋体"/>
                <w:color w:val="000000"/>
                <w:sz w:val="18"/>
                <w:szCs w:val="18"/>
                <w:lang w:eastAsia="zh-CN"/>
              </w:rPr>
              <w:t>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与投保人信息一致，如勾选以下内容无需填写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被保险人全称</w:t>
            </w:r>
          </w:p>
        </w:tc>
        <w:tc>
          <w:tcPr>
            <w:tcW w:w="381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被保险人证件类型</w:t>
            </w:r>
          </w:p>
        </w:tc>
        <w:tc>
          <w:tcPr>
            <w:tcW w:w="18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　</w:t>
            </w:r>
          </w:p>
        </w:tc>
        <w:tc>
          <w:tcPr>
            <w:tcW w:w="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被保险人证件号码</w:t>
            </w:r>
          </w:p>
        </w:tc>
        <w:tc>
          <w:tcPr>
            <w:tcW w:w="10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联系人姓名</w:t>
            </w:r>
          </w:p>
        </w:tc>
        <w:tc>
          <w:tcPr>
            <w:tcW w:w="18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　</w:t>
            </w:r>
          </w:p>
        </w:tc>
        <w:tc>
          <w:tcPr>
            <w:tcW w:w="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联系人电话</w:t>
            </w:r>
          </w:p>
        </w:tc>
        <w:tc>
          <w:tcPr>
            <w:tcW w:w="10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电子邮箱</w:t>
            </w:r>
          </w:p>
        </w:tc>
        <w:tc>
          <w:tcPr>
            <w:tcW w:w="381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000" w:type="pct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18"/>
                <w:lang w:eastAsia="zh-CN"/>
              </w:rPr>
              <w:t>其他信息，非必填项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附加被保险人</w:t>
            </w:r>
          </w:p>
        </w:tc>
        <w:tc>
          <w:tcPr>
            <w:tcW w:w="381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第一受益人</w:t>
            </w:r>
          </w:p>
        </w:tc>
        <w:tc>
          <w:tcPr>
            <w:tcW w:w="381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000" w:type="pct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18"/>
                <w:lang w:eastAsia="zh-CN"/>
              </w:rPr>
              <w:t>企业标的信息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经营性质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请勾选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81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 xml:space="preserve">□办公室 □零售 □咨询服务 □书店 □手表维修 □皮具成衣洗护 □餐饮 </w:t>
            </w:r>
          </w:p>
          <w:p>
            <w:pPr>
              <w:spacing w:before="120" w:after="120"/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□美容美发丽人 □培训机构 □室内游乐 □健身房 □宠物店（宠物本身除外）</w:t>
            </w:r>
          </w:p>
          <w:p>
            <w:pPr>
              <w:spacing w:before="120" w:after="120"/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□便利超市（300平米以内）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营业地址</w:t>
            </w:r>
          </w:p>
        </w:tc>
        <w:tc>
          <w:tcPr>
            <w:tcW w:w="18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　</w:t>
            </w:r>
          </w:p>
        </w:tc>
        <w:tc>
          <w:tcPr>
            <w:tcW w:w="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营业面积</w:t>
            </w:r>
          </w:p>
        </w:tc>
        <w:tc>
          <w:tcPr>
            <w:tcW w:w="10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保险期限</w:t>
            </w:r>
          </w:p>
        </w:tc>
        <w:tc>
          <w:tcPr>
            <w:tcW w:w="381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月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日零时起至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月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日二十四时止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000" w:type="pct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18"/>
                <w:lang w:eastAsia="zh-CN"/>
              </w:rPr>
              <w:t>保障方案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</w:rPr>
              <w:t>保险项目</w:t>
            </w:r>
          </w:p>
        </w:tc>
        <w:tc>
          <w:tcPr>
            <w:tcW w:w="1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保险金额</w:t>
            </w:r>
            <w:r>
              <w:rPr>
                <w:rFonts w:hint="eastAsia"/>
                <w:b/>
                <w:bCs/>
                <w:color w:val="000000"/>
                <w:lang w:eastAsia="zh-CN"/>
              </w:rPr>
              <w:t>（元）</w:t>
            </w:r>
          </w:p>
        </w:tc>
        <w:tc>
          <w:tcPr>
            <w:tcW w:w="19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保险金额确定依据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室内装修</w:t>
            </w:r>
          </w:p>
        </w:tc>
        <w:tc>
          <w:tcPr>
            <w:tcW w:w="1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19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</w:rPr>
              <w:t>出险时的重置价值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办公设备及家具</w:t>
            </w:r>
          </w:p>
        </w:tc>
        <w:tc>
          <w:tcPr>
            <w:tcW w:w="1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9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</w:rPr>
              <w:t>出险时的重置价值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店内商品及库存</w:t>
            </w:r>
          </w:p>
        </w:tc>
        <w:tc>
          <w:tcPr>
            <w:tcW w:w="1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9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</w:rPr>
              <w:t>成本价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免赔说明</w:t>
            </w:r>
          </w:p>
        </w:tc>
        <w:tc>
          <w:tcPr>
            <w:tcW w:w="27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每次事故免赔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1000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元或损失金额的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5%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，二者取高。人伤无免赔。</w:t>
            </w:r>
          </w:p>
        </w:tc>
        <w:tc>
          <w:tcPr>
            <w:tcW w:w="103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396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eastAsia="zh-CN"/>
              </w:rPr>
              <w:t>可选附加责任（如投保，请勾选）</w:t>
            </w:r>
          </w:p>
        </w:tc>
        <w:tc>
          <w:tcPr>
            <w:tcW w:w="103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□</w:t>
            </w:r>
          </w:p>
        </w:tc>
        <w:tc>
          <w:tcPr>
            <w:tcW w:w="27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盗窃、抢劫扩展条款</w:t>
            </w:r>
          </w:p>
        </w:tc>
        <w:tc>
          <w:tcPr>
            <w:tcW w:w="103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eastAsia="zh-CN"/>
              </w:rPr>
              <w:t>扩展条款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水箱、水管爆裂扩展条款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罢工、暴乱及民众骚乱扩展条款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恶意破坏扩展条款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自动喷淋系统水损扩展条款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玻璃破碎扩展条款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锅炉、压力容器扩展条款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错误和遗漏条款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不受控制条款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</w:p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不使失效条款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保单总保费</w:t>
            </w:r>
          </w:p>
        </w:tc>
        <w:tc>
          <w:tcPr>
            <w:tcW w:w="27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　</w:t>
            </w:r>
          </w:p>
        </w:tc>
        <w:tc>
          <w:tcPr>
            <w:tcW w:w="103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eastAsia="zh-CN"/>
              </w:rPr>
              <w:t>（元）</w:t>
            </w:r>
          </w:p>
        </w:tc>
      </w:tr>
    </w:tbl>
    <w:p>
      <w:r>
        <w:br w:type="page"/>
      </w:r>
    </w:p>
    <w:tbl>
      <w:tblPr>
        <w:tblStyle w:val="11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0"/>
        <w:gridCol w:w="7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83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司法管辖：</w:t>
            </w:r>
          </w:p>
        </w:tc>
        <w:tc>
          <w:tcPr>
            <w:tcW w:w="381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中华人民共和国司法（港、澳、台除外）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3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付费约定：</w:t>
            </w:r>
          </w:p>
        </w:tc>
        <w:tc>
          <w:tcPr>
            <w:tcW w:w="3816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投保人应按约定交付保险费。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183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特别约定：</w:t>
            </w:r>
          </w:p>
        </w:tc>
        <w:tc>
          <w:tcPr>
            <w:tcW w:w="3816" w:type="pct"/>
            <w:shd w:val="clear" w:color="auto" w:fill="auto"/>
            <w:vAlign w:val="center"/>
          </w:tcPr>
          <w:p>
            <w:pPr>
              <w:pStyle w:val="19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eastAsia="zh-CN"/>
              </w:rPr>
              <w:t>品牌声明：投保人、被保险人及本保单受益人不得擅自将“中国平安”、“平安”、“平安保险”等保险人品牌内容用于广告宣传或业务推销等；若需使用，需经保险人书面授权，并事先将宣传样本等有关内容提交保险人确认。否则，保险人有权解除合同，并要求投保人、被保险人及本保单受益人（1）立即停止一切有关宣传活动，积极消除对保险人造成的不良影响；（2）向保险人一次性支付违约金人民币50万元（大写：人民币伍拾万圆整）；（3）不足以弥补保险人损失的，还应另外予以赔偿。同时，投保人、被保险人及本保单受益人应对其自身行为承担全部法律责任。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本方案仅承保保障方案中列明的企业经营性质。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投保标的地址位于20年房龄以内、消防验收合格且配有防火防盗设施的建筑物内。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本方案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eastAsia="zh-CN"/>
              </w:rPr>
              <w:t>禁止承保：金银珠宝、古董玉器、钟表行、参茸海味铺、酒吧夜场、KTV、电影院、旅馆、批发市场、菜市场、集贸市场、电脑配件市场、家具城、家居建材市场、仓库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等高风险行业及场所。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本保单所载明的经营场所地址如临街，则因暴雨、漏水等水损事故造成的损失，每次事故免赔5000元或损失金额的20%，两者以高者为准。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如投保零售店铺为首饰类店铺，特约承保以装饰为目的普通饰品，每件限额3000元。不承保金银珠宝、古董玉器。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eastAsia="zh-CN"/>
              </w:rPr>
              <w:t>如投保行业为宠物店，承保财产标的不含动植物。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183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投保人申明：</w:t>
            </w:r>
          </w:p>
        </w:tc>
        <w:tc>
          <w:tcPr>
            <w:tcW w:w="3816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确认已收到了《平安财产一切险条款》及附加条款，且贵公司已向本人详细介绍了条款的具体内容，特别就该条款中有关免除保险人责任的条款（包括但不限于责任免除、投保人及被保险人义务），以及付费约定的内容做了明确说明，本人已完全理解，并同意投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</w:trPr>
        <w:tc>
          <w:tcPr>
            <w:tcW w:w="1183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投保人盖章：</w:t>
            </w:r>
          </w:p>
        </w:tc>
        <w:tc>
          <w:tcPr>
            <w:tcW w:w="3816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_</w:t>
            </w: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____________________________</w:t>
            </w:r>
            <w:bookmarkStart w:id="0" w:name="_GoBack"/>
            <w:bookmarkEnd w:id="0"/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183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投保日期：</w:t>
            </w:r>
          </w:p>
        </w:tc>
        <w:tc>
          <w:tcPr>
            <w:tcW w:w="3816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月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日</w:t>
            </w:r>
          </w:p>
        </w:tc>
      </w:tr>
    </w:tbl>
    <w:p>
      <w:pPr>
        <w:jc w:val="center"/>
        <w:rPr>
          <w:rFonts w:ascii="Times New Roman" w:hAnsi="Times New Roman"/>
          <w:b/>
          <w:bCs/>
          <w:sz w:val="18"/>
          <w:lang w:eastAsia="zh-CN"/>
        </w:rPr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type w:val="continuous"/>
      <w:pgSz w:w="11909" w:h="16834"/>
      <w:pgMar w:top="1134" w:right="1077" w:bottom="1134" w:left="1077" w:header="567" w:footer="283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·s²Ó©úÅé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terthur">
    <w:altName w:val="Arial"/>
    <w:panose1 w:val="00000000000000000000"/>
    <w:charset w:val="00"/>
    <w:family w:val="swiss"/>
    <w:pitch w:val="default"/>
    <w:sig w:usb0="00000000" w:usb1="00000000" w:usb2="00000000" w:usb3="00000000" w:csb0="0000011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2</w:t>
    </w:r>
    <w:r>
      <w:rPr>
        <w:rStyle w:val="14"/>
      </w:rPr>
      <w:fldChar w:fldCharType="end"/>
    </w:r>
  </w:p>
  <w:p>
    <w:pPr>
      <w:pStyle w:val="8"/>
      <w:tabs>
        <w:tab w:val="left" w:pos="450"/>
        <w:tab w:val="center" w:pos="4769"/>
      </w:tabs>
      <w:ind w:right="360"/>
      <w:jc w:val="left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1"/>
      <w:tblW w:w="0" w:type="auto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2905"/>
      <w:gridCol w:w="2977"/>
      <w:gridCol w:w="3473"/>
    </w:tblGrid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cantSplit/>
      </w:trPr>
      <w:tc>
        <w:tcPr>
          <w:tcW w:w="2905" w:type="dxa"/>
        </w:tcPr>
        <w:p>
          <w:pPr>
            <w:pStyle w:val="9"/>
            <w:rPr>
              <w:i/>
              <w:sz w:val="16"/>
            </w:rPr>
          </w:pPr>
        </w:p>
      </w:tc>
      <w:tc>
        <w:tcPr>
          <w:tcW w:w="2977" w:type="dxa"/>
        </w:tcPr>
        <w:p>
          <w:pPr>
            <w:pStyle w:val="9"/>
            <w:rPr>
              <w:i/>
              <w:sz w:val="16"/>
            </w:rPr>
          </w:pPr>
        </w:p>
      </w:tc>
      <w:tc>
        <w:tcPr>
          <w:tcW w:w="3473" w:type="dxa"/>
        </w:tcPr>
        <w:p>
          <w:pPr>
            <w:pStyle w:val="9"/>
            <w:rPr>
              <w:i/>
              <w:sz w:val="16"/>
            </w:rPr>
          </w:pPr>
        </w:p>
      </w:tc>
    </w:tr>
  </w:tbl>
  <w:p>
    <w:pPr>
      <w:pStyle w:val="8"/>
      <w:jc w:val="center"/>
      <w:rPr>
        <w:rFonts w:ascii="Arial" w:hAnsi="Arial"/>
        <w:lang w:eastAsia="zh-CN"/>
      </w:rPr>
    </w:pPr>
    <w:r>
      <w:rPr>
        <w:rFonts w:hint="eastAsia" w:ascii="Arial" w:hAnsi="Arial"/>
        <w:lang w:eastAsia="zh-CN"/>
      </w:rPr>
      <w:t xml:space="preserve">Page: </w:t>
    </w: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separate"/>
    </w:r>
    <w:r>
      <w:rPr>
        <w:rStyle w:val="14"/>
      </w:rPr>
      <w:t>1</w:t>
    </w:r>
    <w:r>
      <w:rPr>
        <w:rStyle w:val="14"/>
      </w:rPr>
      <w:fldChar w:fldCharType="end"/>
    </w:r>
    <w:r>
      <w:rPr>
        <w:rStyle w:val="14"/>
        <w:rFonts w:hint="eastAsia"/>
        <w:lang w:eastAsia="zh-CN"/>
      </w:rPr>
      <w:t xml:space="preserve"> of 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left"/>
      <w:rPr>
        <w:rFonts w:ascii="微软雅黑" w:hAnsi="微软雅黑" w:eastAsia="微软雅黑"/>
        <w:lang w:eastAsia="zh-CN"/>
      </w:rPr>
    </w:pPr>
    <w:r>
      <w:rPr>
        <w:rFonts w:hint="eastAsia" w:ascii="微软雅黑" w:hAnsi="微软雅黑" w:eastAsia="微软雅黑"/>
        <w:lang w:eastAsia="zh-CN"/>
      </w:rPr>
      <w:t>中国平安财产保险股份有限公司</w:t>
    </w:r>
    <w:r>
      <w:rPr>
        <w:rFonts w:ascii="微软雅黑" w:hAnsi="微软雅黑" w:eastAsia="微软雅黑"/>
        <w:lang w:eastAsia="zh-CN"/>
      </w:rPr>
      <w:ptab w:relativeTo="margin" w:alignment="center" w:leader="none"/>
    </w:r>
    <w:r>
      <w:rPr>
        <w:rFonts w:ascii="微软雅黑" w:hAnsi="微软雅黑" w:eastAsia="微软雅黑"/>
        <w:lang w:eastAsia="zh-CN"/>
      </w:rPr>
      <w:ptab w:relativeTo="margin" w:alignment="right" w:leader="none"/>
    </w:r>
    <w:r>
      <w:rPr>
        <w:rFonts w:hint="eastAsia" w:ascii="微软雅黑" w:hAnsi="微软雅黑" w:eastAsia="微软雅黑"/>
        <w:lang w:eastAsia="zh-CN"/>
      </w:rPr>
      <w:t>南燕</w:t>
    </w:r>
    <w:r>
      <w:rPr>
        <w:rFonts w:ascii="微软雅黑" w:hAnsi="微软雅黑" w:eastAsia="微软雅黑"/>
        <w:lang w:eastAsia="zh-CN"/>
      </w:rPr>
      <w:t>平台专用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1950"/>
        <w:tab w:val="clear" w:pos="4819"/>
        <w:tab w:val="clear" w:pos="9071"/>
      </w:tabs>
      <w:ind w:left="-180"/>
      <w:rPr>
        <w:rFonts w:ascii="Arial" w:hAnsi="Arial"/>
        <w:lang w:eastAsia="zh-CN"/>
      </w:rPr>
    </w:pPr>
    <w:r>
      <w:rPr>
        <w:rFonts w:ascii="Arial" w:hAnsi="Arial"/>
        <w:lang w:eastAsia="zh-CN"/>
      </w:rPr>
      <w:tab/>
    </w:r>
  </w:p>
  <w:p>
    <w:pPr>
      <w:pStyle w:val="9"/>
      <w:rPr>
        <w:rFonts w:ascii="Arial" w:hAnsi="Arial"/>
        <w:lang w:eastAsia="zh-CN"/>
      </w:rPr>
    </w:pPr>
  </w:p>
  <w:p>
    <w:pPr>
      <w:pStyle w:val="9"/>
      <w:rPr>
        <w:rFonts w:ascii="Arial" w:hAnsi="Arial"/>
        <w:lang w:eastAsia="zh-CN"/>
      </w:rPr>
    </w:pPr>
  </w:p>
  <w:p>
    <w:pPr>
      <w:pStyle w:val="9"/>
      <w:rPr>
        <w:rFonts w:ascii="Arial" w:hAnsi="Arial"/>
        <w:lang w:eastAsia="zh-CN"/>
      </w:rPr>
    </w:pPr>
  </w:p>
  <w:p>
    <w:pPr>
      <w:pStyle w:val="9"/>
      <w:rPr>
        <w:rFonts w:ascii="Arial" w:hAnsi="Arial"/>
        <w:lang w:eastAsia="zh-CN"/>
      </w:rPr>
    </w:pPr>
  </w:p>
  <w:p>
    <w:pPr>
      <w:pStyle w:val="9"/>
      <w:rPr>
        <w:rFonts w:ascii="Arial" w:hAnsi="Arial"/>
        <w:lang w:eastAsia="zh-CN"/>
      </w:rPr>
    </w:pPr>
  </w:p>
  <w:p>
    <w:pPr>
      <w:pStyle w:val="9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621CD"/>
    <w:multiLevelType w:val="multilevel"/>
    <w:tmpl w:val="54F621C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720"/>
  <w:hyphenationZone w:val="0"/>
  <w:doNotHyphenateCaps/>
  <w:drawingGridHorizontalSpacing w:val="100"/>
  <w:displayHorizontalDrawingGridEvery w:val="0"/>
  <w:displayVerticalDrawingGridEvery w:val="0"/>
  <w:doNotShadeFormData w:val="1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40"/>
    <w:rsid w:val="000325A3"/>
    <w:rsid w:val="000326E1"/>
    <w:rsid w:val="000401CA"/>
    <w:rsid w:val="0004545D"/>
    <w:rsid w:val="00050522"/>
    <w:rsid w:val="00053B9B"/>
    <w:rsid w:val="00064EE6"/>
    <w:rsid w:val="00083C5E"/>
    <w:rsid w:val="000A4AF4"/>
    <w:rsid w:val="000A6EBC"/>
    <w:rsid w:val="000D28FA"/>
    <w:rsid w:val="000F141B"/>
    <w:rsid w:val="001003FA"/>
    <w:rsid w:val="00122E18"/>
    <w:rsid w:val="00146E47"/>
    <w:rsid w:val="00183C5E"/>
    <w:rsid w:val="001A700B"/>
    <w:rsid w:val="001A740E"/>
    <w:rsid w:val="001A76E7"/>
    <w:rsid w:val="001A7822"/>
    <w:rsid w:val="001C52EE"/>
    <w:rsid w:val="001D48AA"/>
    <w:rsid w:val="001D53B1"/>
    <w:rsid w:val="001E1F27"/>
    <w:rsid w:val="002267FA"/>
    <w:rsid w:val="0028223D"/>
    <w:rsid w:val="002916C2"/>
    <w:rsid w:val="00293409"/>
    <w:rsid w:val="0029400B"/>
    <w:rsid w:val="002B1626"/>
    <w:rsid w:val="00333B99"/>
    <w:rsid w:val="003400BE"/>
    <w:rsid w:val="00340F62"/>
    <w:rsid w:val="003511FB"/>
    <w:rsid w:val="00375EDC"/>
    <w:rsid w:val="003837E4"/>
    <w:rsid w:val="003843E6"/>
    <w:rsid w:val="00387876"/>
    <w:rsid w:val="003B646B"/>
    <w:rsid w:val="003F15B7"/>
    <w:rsid w:val="00421D8B"/>
    <w:rsid w:val="00427722"/>
    <w:rsid w:val="0044389F"/>
    <w:rsid w:val="00447376"/>
    <w:rsid w:val="004679A6"/>
    <w:rsid w:val="0047547E"/>
    <w:rsid w:val="004819A8"/>
    <w:rsid w:val="00481A0B"/>
    <w:rsid w:val="004C48F6"/>
    <w:rsid w:val="004F1872"/>
    <w:rsid w:val="004F7296"/>
    <w:rsid w:val="00501228"/>
    <w:rsid w:val="005066EA"/>
    <w:rsid w:val="00511316"/>
    <w:rsid w:val="005122C8"/>
    <w:rsid w:val="005321A3"/>
    <w:rsid w:val="00532D6D"/>
    <w:rsid w:val="00534A52"/>
    <w:rsid w:val="0054697C"/>
    <w:rsid w:val="00562BA0"/>
    <w:rsid w:val="00576D52"/>
    <w:rsid w:val="00584F77"/>
    <w:rsid w:val="005933C3"/>
    <w:rsid w:val="005A2413"/>
    <w:rsid w:val="005B57D5"/>
    <w:rsid w:val="005C210B"/>
    <w:rsid w:val="005F6EF3"/>
    <w:rsid w:val="00602718"/>
    <w:rsid w:val="00606B0C"/>
    <w:rsid w:val="0061172F"/>
    <w:rsid w:val="0062089B"/>
    <w:rsid w:val="006213BA"/>
    <w:rsid w:val="00624A4D"/>
    <w:rsid w:val="00630657"/>
    <w:rsid w:val="00636F5A"/>
    <w:rsid w:val="006B22F7"/>
    <w:rsid w:val="006B3925"/>
    <w:rsid w:val="006D1DFA"/>
    <w:rsid w:val="00730E2E"/>
    <w:rsid w:val="007362BB"/>
    <w:rsid w:val="0074074F"/>
    <w:rsid w:val="007528FC"/>
    <w:rsid w:val="00753289"/>
    <w:rsid w:val="007614DA"/>
    <w:rsid w:val="00762B30"/>
    <w:rsid w:val="0077487E"/>
    <w:rsid w:val="0077731F"/>
    <w:rsid w:val="007835EE"/>
    <w:rsid w:val="00796FE2"/>
    <w:rsid w:val="007A528C"/>
    <w:rsid w:val="007A6061"/>
    <w:rsid w:val="007D3D70"/>
    <w:rsid w:val="007E7219"/>
    <w:rsid w:val="007F1485"/>
    <w:rsid w:val="00801AF0"/>
    <w:rsid w:val="00807E5A"/>
    <w:rsid w:val="008100A9"/>
    <w:rsid w:val="00817B5B"/>
    <w:rsid w:val="00870FAE"/>
    <w:rsid w:val="00876907"/>
    <w:rsid w:val="00876C02"/>
    <w:rsid w:val="008801E7"/>
    <w:rsid w:val="008C70CE"/>
    <w:rsid w:val="009002A6"/>
    <w:rsid w:val="00905300"/>
    <w:rsid w:val="00913965"/>
    <w:rsid w:val="00933A8C"/>
    <w:rsid w:val="00940DA3"/>
    <w:rsid w:val="00961F49"/>
    <w:rsid w:val="0097139D"/>
    <w:rsid w:val="009A038E"/>
    <w:rsid w:val="009B362A"/>
    <w:rsid w:val="009C06D3"/>
    <w:rsid w:val="009C48F9"/>
    <w:rsid w:val="009C6CBF"/>
    <w:rsid w:val="009D664B"/>
    <w:rsid w:val="009E1F25"/>
    <w:rsid w:val="009E32DD"/>
    <w:rsid w:val="00A06915"/>
    <w:rsid w:val="00A15CF9"/>
    <w:rsid w:val="00A170B1"/>
    <w:rsid w:val="00A429A1"/>
    <w:rsid w:val="00A478AA"/>
    <w:rsid w:val="00A9118C"/>
    <w:rsid w:val="00AB58EB"/>
    <w:rsid w:val="00AC4086"/>
    <w:rsid w:val="00AD02D7"/>
    <w:rsid w:val="00AE7322"/>
    <w:rsid w:val="00AF3BB8"/>
    <w:rsid w:val="00AF74CC"/>
    <w:rsid w:val="00B021D7"/>
    <w:rsid w:val="00B108A7"/>
    <w:rsid w:val="00B15235"/>
    <w:rsid w:val="00B26003"/>
    <w:rsid w:val="00B312ED"/>
    <w:rsid w:val="00B658A3"/>
    <w:rsid w:val="00BB5BC3"/>
    <w:rsid w:val="00BD4901"/>
    <w:rsid w:val="00C01440"/>
    <w:rsid w:val="00C32DFC"/>
    <w:rsid w:val="00C36EE0"/>
    <w:rsid w:val="00C40221"/>
    <w:rsid w:val="00C41BD6"/>
    <w:rsid w:val="00C421D0"/>
    <w:rsid w:val="00C615E2"/>
    <w:rsid w:val="00CB6325"/>
    <w:rsid w:val="00CB6660"/>
    <w:rsid w:val="00D223DD"/>
    <w:rsid w:val="00D27A12"/>
    <w:rsid w:val="00D36C73"/>
    <w:rsid w:val="00D62288"/>
    <w:rsid w:val="00D778D4"/>
    <w:rsid w:val="00D778DC"/>
    <w:rsid w:val="00D83525"/>
    <w:rsid w:val="00DA0351"/>
    <w:rsid w:val="00DA4D77"/>
    <w:rsid w:val="00DC74DC"/>
    <w:rsid w:val="00DD1DFC"/>
    <w:rsid w:val="00DF2FCA"/>
    <w:rsid w:val="00DF41A1"/>
    <w:rsid w:val="00DF7305"/>
    <w:rsid w:val="00E04C7D"/>
    <w:rsid w:val="00E16F66"/>
    <w:rsid w:val="00E3599F"/>
    <w:rsid w:val="00E4401A"/>
    <w:rsid w:val="00E469E9"/>
    <w:rsid w:val="00E549A2"/>
    <w:rsid w:val="00E6007B"/>
    <w:rsid w:val="00E62538"/>
    <w:rsid w:val="00E63296"/>
    <w:rsid w:val="00E87479"/>
    <w:rsid w:val="00EA791F"/>
    <w:rsid w:val="00F17C97"/>
    <w:rsid w:val="00F2375E"/>
    <w:rsid w:val="00F23C7C"/>
    <w:rsid w:val="00F242FB"/>
    <w:rsid w:val="00F30449"/>
    <w:rsid w:val="00F307BD"/>
    <w:rsid w:val="00F465E8"/>
    <w:rsid w:val="00F52543"/>
    <w:rsid w:val="00F66843"/>
    <w:rsid w:val="00F75703"/>
    <w:rsid w:val="00F86145"/>
    <w:rsid w:val="00FC27EB"/>
    <w:rsid w:val="00FC2E8A"/>
    <w:rsid w:val="00FC4430"/>
    <w:rsid w:val="00FC78FE"/>
    <w:rsid w:val="00FD402C"/>
    <w:rsid w:val="169547AD"/>
    <w:rsid w:val="4D5A5E74"/>
    <w:rsid w:val="4FB8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S Serif" w:hAnsi="MS Serif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·s²Ó©úÅé" w:hAnsi="·s²Ó©úÅé" w:eastAsia="宋体" w:cs="Times New Roman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宋体" w:hAnsi="宋体"/>
      <w:b/>
      <w:bCs/>
      <w:lang w:eastAsia="zh-CN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2268"/>
      </w:tabs>
      <w:spacing w:before="120" w:after="120"/>
      <w:outlineLvl w:val="1"/>
    </w:pPr>
    <w:rPr>
      <w:rFonts w:ascii="Arial" w:hAnsi="Arial" w:cs="Arial"/>
      <w:b/>
      <w:sz w:val="18"/>
      <w:lang w:eastAsia="zh-CN"/>
    </w:rPr>
  </w:style>
  <w:style w:type="paragraph" w:styleId="4">
    <w:name w:val="heading 3"/>
    <w:basedOn w:val="1"/>
    <w:next w:val="1"/>
    <w:qFormat/>
    <w:uiPriority w:val="0"/>
    <w:pPr>
      <w:keepNext/>
      <w:spacing w:line="260" w:lineRule="atLeast"/>
      <w:ind w:right="34"/>
      <w:jc w:val="center"/>
      <w:outlineLvl w:val="2"/>
    </w:pPr>
    <w:rPr>
      <w:rFonts w:ascii="Arial" w:hAnsi="Arial" w:eastAsia="楷体" w:cs="Arial"/>
      <w:lang w:eastAsia="zh-CN"/>
    </w:rPr>
  </w:style>
  <w:style w:type="paragraph" w:styleId="5">
    <w:name w:val="heading 4"/>
    <w:basedOn w:val="1"/>
    <w:next w:val="1"/>
    <w:qFormat/>
    <w:uiPriority w:val="0"/>
    <w:pPr>
      <w:keepNext/>
      <w:tabs>
        <w:tab w:val="left" w:pos="1800"/>
        <w:tab w:val="left" w:pos="9073"/>
      </w:tabs>
      <w:outlineLvl w:val="3"/>
    </w:pPr>
    <w:rPr>
      <w:rFonts w:ascii="Arial" w:hAnsi="Arial" w:cs="Arial"/>
      <w:b/>
      <w:color w:val="FF0000"/>
      <w:lang w:eastAsia="zh-CN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semiHidden/>
    <w:uiPriority w:val="0"/>
    <w:pPr>
      <w:jc w:val="left"/>
    </w:pPr>
    <w:rPr>
      <w:rFonts w:ascii="Times New Roman" w:hAnsi="Times New Roman"/>
      <w:sz w:val="18"/>
      <w:lang w:eastAsia="zh-CN"/>
    </w:rPr>
  </w:style>
  <w:style w:type="paragraph" w:styleId="7">
    <w:name w:val="Balloon Text"/>
    <w:basedOn w:val="1"/>
    <w:link w:val="17"/>
    <w:semiHidden/>
    <w:unhideWhenUsed/>
    <w:uiPriority w:val="99"/>
    <w:rPr>
      <w:sz w:val="16"/>
      <w:szCs w:val="16"/>
    </w:rPr>
  </w:style>
  <w:style w:type="paragraph" w:styleId="8">
    <w:name w:val="footer"/>
    <w:basedOn w:val="1"/>
    <w:semiHidden/>
    <w:uiPriority w:val="0"/>
    <w:pPr>
      <w:tabs>
        <w:tab w:val="center" w:pos="4819"/>
        <w:tab w:val="right" w:pos="9071"/>
      </w:tabs>
    </w:pPr>
    <w:rPr>
      <w:lang w:val="en-GB"/>
    </w:rPr>
  </w:style>
  <w:style w:type="paragraph" w:styleId="9">
    <w:name w:val="header"/>
    <w:basedOn w:val="1"/>
    <w:link w:val="20"/>
    <w:uiPriority w:val="0"/>
    <w:pPr>
      <w:tabs>
        <w:tab w:val="center" w:pos="4819"/>
        <w:tab w:val="right" w:pos="9071"/>
      </w:tabs>
    </w:pPr>
    <w:rPr>
      <w:lang w:val="en-GB"/>
    </w:rPr>
  </w:style>
  <w:style w:type="paragraph" w:styleId="10">
    <w:name w:val="Title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10" w:color="auto" w:fill="FFFFFF"/>
      <w:jc w:val="center"/>
    </w:pPr>
    <w:rPr>
      <w:rFonts w:ascii="Winterthur" w:hAnsi="Winterthur"/>
      <w:b/>
      <w:sz w:val="24"/>
    </w:rPr>
  </w:style>
  <w:style w:type="table" w:styleId="12">
    <w:name w:val="Table Grid"/>
    <w:basedOn w:val="1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semiHidden/>
    <w:uiPriority w:val="0"/>
  </w:style>
  <w:style w:type="character" w:styleId="15">
    <w:name w:val="Hyperlink"/>
    <w:basedOn w:val="1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6">
    <w:name w:val="ºê"/>
    <w:uiPriority w:val="0"/>
    <w:pPr>
      <w:tabs>
        <w:tab w:val="left" w:pos="475"/>
        <w:tab w:val="left" w:pos="950"/>
        <w:tab w:val="left" w:pos="1426"/>
        <w:tab w:val="left" w:pos="1915"/>
        <w:tab w:val="left" w:pos="2390"/>
        <w:tab w:val="left" w:pos="2866"/>
        <w:tab w:val="left" w:pos="3355"/>
        <w:tab w:val="left" w:pos="3830"/>
        <w:tab w:val="left" w:pos="4306"/>
      </w:tabs>
      <w:jc w:val="both"/>
    </w:pPr>
    <w:rPr>
      <w:rFonts w:ascii="·s²Ó©úÅé" w:hAnsi="·s²Ó©úÅé" w:eastAsia="宋体" w:cs="Times New Roman"/>
      <w:lang w:val="en-US" w:eastAsia="en-US" w:bidi="ar-SA"/>
    </w:rPr>
  </w:style>
  <w:style w:type="character" w:customStyle="1" w:styleId="17">
    <w:name w:val="批注框文本 Char"/>
    <w:basedOn w:val="13"/>
    <w:link w:val="7"/>
    <w:semiHidden/>
    <w:uiPriority w:val="99"/>
    <w:rPr>
      <w:rFonts w:ascii="·s²Ó©úÅé" w:hAnsi="·s²Ó©úÅé"/>
      <w:sz w:val="16"/>
      <w:szCs w:val="16"/>
      <w:lang w:eastAsia="en-US"/>
    </w:rPr>
  </w:style>
  <w:style w:type="paragraph" w:customStyle="1" w:styleId="18">
    <w:name w:val="Default"/>
    <w:uiPriority w:val="0"/>
    <w:pPr>
      <w:widowControl w:val="0"/>
      <w:autoSpaceDE w:val="0"/>
      <w:autoSpaceDN w:val="0"/>
      <w:adjustRightInd w:val="0"/>
    </w:pPr>
    <w:rPr>
      <w:rFonts w:ascii="宋体" w:hAnsi="MS Serif" w:eastAsia="宋体" w:cs="宋体"/>
      <w:color w:val="000000"/>
      <w:sz w:val="24"/>
      <w:szCs w:val="24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页眉 Char"/>
    <w:basedOn w:val="13"/>
    <w:link w:val="9"/>
    <w:uiPriority w:val="0"/>
    <w:rPr>
      <w:rFonts w:ascii="·s²Ó©úÅé" w:hAnsi="·s²Ó©úÅé"/>
      <w:lang w:val="en-GB" w:eastAsia="en-US"/>
    </w:rPr>
  </w:style>
  <w:style w:type="table" w:customStyle="1" w:styleId="21">
    <w:name w:val="Grid Table Light"/>
    <w:basedOn w:val="11"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Plain Table 2"/>
    <w:basedOn w:val="11"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55E65E-08BF-4E8F-BE0B-591F3EC957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Winterthur Shanghai</Company>
  <Pages>2</Pages>
  <Words>231</Words>
  <Characters>1323</Characters>
  <Lines>11</Lines>
  <Paragraphs>3</Paragraphs>
  <TotalTime>10</TotalTime>
  <ScaleCrop>false</ScaleCrop>
  <LinksUpToDate>false</LinksUpToDate>
  <CharactersWithSpaces>1551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2018-10-19T09:04:00Z</dcterms:created>
  <dc:creator>wx</dc:creator>
  <cp:lastModifiedBy>Della</cp:lastModifiedBy>
  <cp:lastPrinted>2016-07-04T07:57:00Z</cp:lastPrinted>
  <dcterms:modified xsi:type="dcterms:W3CDTF">2020-05-14T08:30:23Z</dcterms:modified>
  <dc:title>Facsimile  Ç¯u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