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CA5AC">
      <w:pPr>
        <w:tabs>
          <w:tab w:val="left" w:pos="3150"/>
          <w:tab w:val="left" w:pos="9073"/>
        </w:tabs>
        <w:jc w:val="center"/>
        <w:rPr>
          <w:rFonts w:ascii="微软雅黑" w:hAnsi="微软雅黑" w:eastAsia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/>
          <w:sz w:val="24"/>
          <w:szCs w:val="24"/>
          <w:lang w:eastAsia="zh-CN"/>
        </w:rPr>
        <w:t>平安建工一切险2</w:t>
      </w:r>
      <w:r>
        <w:rPr>
          <w:rFonts w:ascii="微软雅黑" w:hAnsi="微软雅黑" w:eastAsia="微软雅黑"/>
          <w:sz w:val="24"/>
          <w:szCs w:val="24"/>
          <w:lang w:eastAsia="zh-CN"/>
        </w:rPr>
        <w:t>018投保单确认书</w:t>
      </w:r>
    </w:p>
    <w:tbl>
      <w:tblPr>
        <w:tblStyle w:val="11"/>
        <w:tblW w:w="4980" w:type="pct"/>
        <w:tblInd w:w="2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2"/>
        <w:gridCol w:w="3686"/>
        <w:gridCol w:w="1873"/>
        <w:gridCol w:w="2020"/>
      </w:tblGrid>
      <w:tr w14:paraId="771E1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9116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业主全称</w:t>
            </w:r>
          </w:p>
        </w:tc>
        <w:tc>
          <w:tcPr>
            <w:tcW w:w="38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3D9E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>　</w:t>
            </w:r>
          </w:p>
        </w:tc>
      </w:tr>
      <w:tr w14:paraId="6DAB9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980DD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施工方全称</w:t>
            </w:r>
          </w:p>
        </w:tc>
        <w:tc>
          <w:tcPr>
            <w:tcW w:w="38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3B910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3587A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7C53C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18"/>
                <w:lang w:eastAsia="zh-CN"/>
              </w:rPr>
              <w:t>投保人信息</w:t>
            </w:r>
          </w:p>
        </w:tc>
      </w:tr>
      <w:tr w14:paraId="5BCA8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B9CAA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投保人全称</w:t>
            </w:r>
          </w:p>
        </w:tc>
        <w:tc>
          <w:tcPr>
            <w:tcW w:w="38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CC2D8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eastAsia="zh-CN"/>
              </w:rPr>
              <w:t>□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>同业主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eastAsia="zh-CN"/>
              </w:rPr>
              <w:t xml:space="preserve"> ；□同施工方；如不一致请填写</w:t>
            </w:r>
          </w:p>
        </w:tc>
      </w:tr>
      <w:tr w14:paraId="4A72F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F9E91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8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4AFDA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46C87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EB19E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投保人证件类型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08E12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>　</w:t>
            </w:r>
          </w:p>
        </w:tc>
        <w:tc>
          <w:tcPr>
            <w:tcW w:w="9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C3C26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投保人证件号码</w:t>
            </w:r>
          </w:p>
        </w:tc>
        <w:tc>
          <w:tcPr>
            <w:tcW w:w="10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5D774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>　</w:t>
            </w:r>
          </w:p>
        </w:tc>
      </w:tr>
      <w:tr w14:paraId="58394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48D31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联系人姓名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3440A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>　</w:t>
            </w:r>
          </w:p>
        </w:tc>
        <w:tc>
          <w:tcPr>
            <w:tcW w:w="9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E9128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联系人电话</w:t>
            </w:r>
          </w:p>
        </w:tc>
        <w:tc>
          <w:tcPr>
            <w:tcW w:w="10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21865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>　</w:t>
            </w:r>
          </w:p>
        </w:tc>
      </w:tr>
      <w:tr w14:paraId="0E0D8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4F4D0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电子邮箱</w:t>
            </w:r>
          </w:p>
        </w:tc>
        <w:tc>
          <w:tcPr>
            <w:tcW w:w="38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16A6B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>　</w:t>
            </w:r>
          </w:p>
        </w:tc>
      </w:tr>
      <w:tr w14:paraId="2AAF9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16AEB">
            <w:pPr>
              <w:jc w:val="left"/>
              <w:rPr>
                <w:rFonts w:hint="eastAsia"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18"/>
                <w:lang w:eastAsia="zh-CN"/>
              </w:rPr>
              <w:t xml:space="preserve">被保险人信息 </w:t>
            </w:r>
            <w:r>
              <w:rPr>
                <w:rFonts w:ascii="宋体" w:hAnsi="宋体" w:cs="宋体"/>
                <w:b/>
                <w:color w:val="000000"/>
                <w:sz w:val="21"/>
                <w:szCs w:val="18"/>
                <w:lang w:eastAsia="zh-CN"/>
              </w:rPr>
              <w:t xml:space="preserve">       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ascii="Wingdings" w:hAnsi="Wingdings" w:cs="宋体"/>
                <w:color w:val="000000"/>
                <w:sz w:val="18"/>
                <w:szCs w:val="18"/>
                <w:lang w:eastAsia="zh-CN"/>
              </w:rPr>
              <w:t>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与投保人信息一致，如勾选以下内容无需填写</w:t>
            </w:r>
          </w:p>
        </w:tc>
      </w:tr>
      <w:tr w14:paraId="0B713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7949E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被保险人全称</w:t>
            </w:r>
          </w:p>
        </w:tc>
        <w:tc>
          <w:tcPr>
            <w:tcW w:w="38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25738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EDB7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AD555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被保险人证件类型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6C6FA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450F2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被保险人证件号码</w:t>
            </w:r>
          </w:p>
        </w:tc>
        <w:tc>
          <w:tcPr>
            <w:tcW w:w="10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B0548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46353D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0CDE4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联系人姓名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2573A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CDACD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联系人电话</w:t>
            </w:r>
          </w:p>
        </w:tc>
        <w:tc>
          <w:tcPr>
            <w:tcW w:w="10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65C76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91AC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664F3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电子邮箱</w:t>
            </w:r>
          </w:p>
        </w:tc>
        <w:tc>
          <w:tcPr>
            <w:tcW w:w="38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563AB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4CD33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000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8885272">
            <w:pPr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18"/>
                <w:lang w:eastAsia="zh-CN"/>
              </w:rPr>
              <w:t>其他信息，非必填项</w:t>
            </w:r>
          </w:p>
        </w:tc>
      </w:tr>
      <w:tr w14:paraId="39DBC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CA92A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共同被保险人</w:t>
            </w:r>
          </w:p>
        </w:tc>
        <w:tc>
          <w:tcPr>
            <w:tcW w:w="38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DE9A0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>　</w:t>
            </w:r>
          </w:p>
        </w:tc>
      </w:tr>
      <w:tr w14:paraId="09A09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34E50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 xml:space="preserve"> □第一受益人/</w:t>
            </w:r>
          </w:p>
          <w:p w14:paraId="0EB0D445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□唯一受益人</w:t>
            </w:r>
          </w:p>
        </w:tc>
        <w:tc>
          <w:tcPr>
            <w:tcW w:w="38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16E7C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>　</w:t>
            </w:r>
          </w:p>
        </w:tc>
      </w:tr>
      <w:tr w14:paraId="33FE8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5000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746E980">
            <w:pPr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18"/>
                <w:lang w:eastAsia="zh-CN"/>
              </w:rPr>
              <w:t>企业标的信息</w:t>
            </w:r>
          </w:p>
        </w:tc>
      </w:tr>
      <w:tr w14:paraId="36D97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A9D0B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项目名称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804C7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>　</w:t>
            </w:r>
          </w:p>
        </w:tc>
        <w:tc>
          <w:tcPr>
            <w:tcW w:w="9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75F30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工程面积</w:t>
            </w:r>
          </w:p>
        </w:tc>
        <w:tc>
          <w:tcPr>
            <w:tcW w:w="10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53AA0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>　</w:t>
            </w:r>
          </w:p>
        </w:tc>
      </w:tr>
      <w:tr w14:paraId="0F2B4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36B34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工程造价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E9CDB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E132D">
            <w:pPr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9F9F9"/>
              </w:rPr>
              <w:t>第三者责任限额</w:t>
            </w:r>
          </w:p>
        </w:tc>
        <w:tc>
          <w:tcPr>
            <w:tcW w:w="10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7B84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0A82D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9DF26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施工地址</w:t>
            </w:r>
          </w:p>
        </w:tc>
        <w:tc>
          <w:tcPr>
            <w:tcW w:w="38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D8AB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15E75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34798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保险期限</w:t>
            </w:r>
          </w:p>
        </w:tc>
        <w:tc>
          <w:tcPr>
            <w:tcW w:w="38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BC0B4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 xml:space="preserve">  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年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 xml:space="preserve">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月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 xml:space="preserve">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日零时起至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 xml:space="preserve">     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年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 xml:space="preserve"> 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月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 xml:space="preserve">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日二十四时止</w:t>
            </w:r>
          </w:p>
        </w:tc>
      </w:tr>
      <w:tr w14:paraId="68C31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609BD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免赔说明</w:t>
            </w:r>
          </w:p>
        </w:tc>
        <w:tc>
          <w:tcPr>
            <w:tcW w:w="38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58BA5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针对财产损失，每次事故免赔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>1000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元或损失金额的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>5%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，二者取高。人伤无免赔。</w:t>
            </w:r>
          </w:p>
        </w:tc>
      </w:tr>
      <w:tr w14:paraId="2BB8C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7BF7458D">
            <w:pPr>
              <w:jc w:val="left"/>
              <w:rPr>
                <w:rFonts w:ascii="宋体" w:hAnsi="宋体" w:cs="宋体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18"/>
                <w:szCs w:val="18"/>
                <w:lang w:eastAsia="zh-CN"/>
              </w:rPr>
              <w:t>扩展条款</w:t>
            </w:r>
          </w:p>
        </w:tc>
      </w:tr>
      <w:tr w14:paraId="06CE2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4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49CE4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</w:p>
          <w:p w14:paraId="7450FD4D">
            <w:pPr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罢工、暴动或民众骚乱扩展条款</w:t>
            </w:r>
          </w:p>
          <w:p w14:paraId="600970C0">
            <w:pPr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自动恢复保险金额条款</w:t>
            </w:r>
          </w:p>
          <w:p w14:paraId="78A42F0F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专业费用扩展条款（赔偿限额：保险金额的5%）</w:t>
            </w:r>
          </w:p>
          <w:p w14:paraId="7B80DE5F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清除残骸费用扩展条款（赔偿限额：保险金额的5%）</w:t>
            </w:r>
          </w:p>
          <w:p w14:paraId="5CEE4B06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特别费用扩展条款（赔偿限额：损失金额的10%）</w:t>
            </w:r>
          </w:p>
          <w:p w14:paraId="2F616754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灭火费用扩展条款（每次及累计赔偿限额：RMB200,000.00）</w:t>
            </w:r>
          </w:p>
          <w:p w14:paraId="40716781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扩展责任保证期扩展条款（保证期限：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个月）</w:t>
            </w:r>
            <w:bookmarkStart w:id="0" w:name="_GoBack"/>
            <w:bookmarkEnd w:id="0"/>
          </w:p>
          <w:p w14:paraId="120D87A9">
            <w:pPr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交叉责任扩展条款</w:t>
            </w:r>
          </w:p>
          <w:p w14:paraId="666B9D49">
            <w:pPr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放弃代位追偿扩展条款</w:t>
            </w:r>
          </w:p>
          <w:p w14:paraId="61E1C695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震动、移动或减弱支撑扩展条款</w:t>
            </w:r>
          </w:p>
          <w:p w14:paraId="3C4A687D">
            <w:pPr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错误和遗漏条款</w:t>
            </w:r>
          </w:p>
          <w:p w14:paraId="7FD98015">
            <w:pPr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不受控制条款</w:t>
            </w:r>
          </w:p>
          <w:p w14:paraId="65F429BD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不使失效条款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ab/>
            </w:r>
          </w:p>
          <w:p w14:paraId="6A19DFA4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ab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ab/>
            </w:r>
          </w:p>
        </w:tc>
      </w:tr>
      <w:tr w14:paraId="19F48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5953F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保单总保费</w:t>
            </w:r>
          </w:p>
        </w:tc>
        <w:tc>
          <w:tcPr>
            <w:tcW w:w="279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5753A15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>　</w:t>
            </w:r>
          </w:p>
        </w:tc>
        <w:tc>
          <w:tcPr>
            <w:tcW w:w="101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4324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eastAsia="zh-CN"/>
              </w:rPr>
              <w:t>（元）</w:t>
            </w:r>
          </w:p>
        </w:tc>
      </w:tr>
    </w:tbl>
    <w:p w14:paraId="565FAF5F">
      <w:r>
        <w:br w:type="page"/>
      </w:r>
    </w:p>
    <w:tbl>
      <w:tblPr>
        <w:tblStyle w:val="11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1"/>
        <w:gridCol w:w="7610"/>
      </w:tblGrid>
      <w:tr w14:paraId="398D9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184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B03B2B4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司法管辖：</w:t>
            </w:r>
          </w:p>
        </w:tc>
        <w:tc>
          <w:tcPr>
            <w:tcW w:w="3816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CC65AC2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中华人民共和国司法（港、澳、台除外）</w:t>
            </w:r>
          </w:p>
        </w:tc>
      </w:tr>
      <w:tr w14:paraId="312B2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84" w:type="pct"/>
            <w:shd w:val="clear" w:color="auto" w:fill="auto"/>
            <w:vAlign w:val="center"/>
          </w:tcPr>
          <w:p w14:paraId="344D4A84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付费约定：</w:t>
            </w:r>
          </w:p>
        </w:tc>
        <w:tc>
          <w:tcPr>
            <w:tcW w:w="3816" w:type="pct"/>
            <w:shd w:val="clear" w:color="auto" w:fill="auto"/>
            <w:vAlign w:val="center"/>
          </w:tcPr>
          <w:p w14:paraId="2979748B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投保人应按约定交付保险费。</w:t>
            </w:r>
          </w:p>
        </w:tc>
      </w:tr>
      <w:tr w14:paraId="024EC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1184" w:type="pct"/>
            <w:shd w:val="clear" w:color="auto" w:fill="auto"/>
            <w:vAlign w:val="center"/>
          </w:tcPr>
          <w:p w14:paraId="69DEC27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特别约定：</w:t>
            </w:r>
          </w:p>
        </w:tc>
        <w:tc>
          <w:tcPr>
            <w:tcW w:w="3816" w:type="pct"/>
            <w:shd w:val="clear" w:color="auto" w:fill="auto"/>
            <w:vAlign w:val="center"/>
          </w:tcPr>
          <w:p w14:paraId="12806305">
            <w:pPr>
              <w:pStyle w:val="19"/>
              <w:numPr>
                <w:ilvl w:val="0"/>
                <w:numId w:val="1"/>
              </w:numPr>
              <w:ind w:firstLineChars="0"/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eastAsia="zh-CN"/>
              </w:rPr>
              <w:t>品牌声明：投保人、被保险人及本保单受益人不得擅自将“中国平安”、“平安”、“平安保险”等保险人品牌内容用于广告宣传或业务推销等；若需使用，需经保险人书面授权，并事先将宣传样本等有关内容提交保险人确认。否则，保险人有权解除合同，并要求投保人、被保险人及本保单受益人（1）立即停止一切有关宣传活动，积极消除对保险人造成的不良影响；（2）向保险人一次性支付违约金人民币50万元（大写：人民币伍拾万圆整）；（3）不足以弥补保险人损失的，还应另外予以赔偿。同时，投保人、被保险人及本保单受益人应对其自身行为承担全部法律责任。</w:t>
            </w:r>
          </w:p>
          <w:p w14:paraId="024C2CB4">
            <w:pPr>
              <w:pStyle w:val="19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本方案仅承保室内装修装潢工程。</w:t>
            </w:r>
          </w:p>
          <w:p w14:paraId="45929EEC">
            <w:pPr>
              <w:pStyle w:val="19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施工地址位于20年房龄以内、消防验收合格且配有防火防盗设施的建筑物内。</w:t>
            </w:r>
          </w:p>
          <w:p w14:paraId="5933FF05">
            <w:pPr>
              <w:pStyle w:val="19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承保工程造价总额不超过2000万元。</w:t>
            </w:r>
          </w:p>
          <w:p w14:paraId="63767C64">
            <w:pPr>
              <w:pStyle w:val="19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本方案保险期限以实际工期为准，最长12个月。</w:t>
            </w:r>
          </w:p>
          <w:p w14:paraId="369E7CB7">
            <w:pPr>
              <w:pStyle w:val="19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施工方应为有资质的企业。</w:t>
            </w:r>
          </w:p>
          <w:p w14:paraId="41291079">
            <w:pPr>
              <w:pStyle w:val="19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eastAsia="zh-CN"/>
              </w:rPr>
              <w:t>禁止承保小商品批发市场, 集贸市场和电脑配件市场。</w:t>
            </w:r>
          </w:p>
          <w:p w14:paraId="7FFA4576">
            <w:pPr>
              <w:pStyle w:val="19"/>
              <w:numPr>
                <w:ilvl w:val="0"/>
                <w:numId w:val="1"/>
              </w:numPr>
              <w:ind w:firstLineChars="0"/>
              <w:jc w:val="left"/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eastAsia="zh-CN"/>
              </w:rPr>
              <w:t>禁止承保家装工程。</w:t>
            </w:r>
          </w:p>
        </w:tc>
      </w:tr>
      <w:tr w14:paraId="5DEB7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1184" w:type="pct"/>
            <w:shd w:val="clear" w:color="auto" w:fill="auto"/>
            <w:vAlign w:val="center"/>
          </w:tcPr>
          <w:p w14:paraId="6DE38A28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816" w:type="pct"/>
            <w:shd w:val="clear" w:color="auto" w:fill="auto"/>
            <w:vAlign w:val="center"/>
          </w:tcPr>
          <w:p w14:paraId="378C2675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</w:p>
        </w:tc>
      </w:tr>
      <w:tr w14:paraId="72994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1184" w:type="pct"/>
            <w:shd w:val="clear" w:color="auto" w:fill="auto"/>
            <w:vAlign w:val="center"/>
          </w:tcPr>
          <w:p w14:paraId="20E9A723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投保人申明：</w:t>
            </w:r>
          </w:p>
        </w:tc>
        <w:tc>
          <w:tcPr>
            <w:tcW w:w="3816" w:type="pct"/>
            <w:shd w:val="clear" w:color="auto" w:fill="auto"/>
            <w:vAlign w:val="center"/>
          </w:tcPr>
          <w:p w14:paraId="656397B0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确认已收到了《平安建筑工程一切险条款》及附加条款，且贵公司已向本人详细介绍了条款的具体内容，特别就该条款中有关免除保险人责任的条款（包括但不限于责任免除、投保人及被保险人义务），以及付费约定的内容做了明确说明，本人已完全理解，并同意投保。</w:t>
            </w:r>
          </w:p>
        </w:tc>
      </w:tr>
      <w:tr w14:paraId="59D46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3" w:hRule="atLeast"/>
        </w:trPr>
        <w:tc>
          <w:tcPr>
            <w:tcW w:w="1184" w:type="pct"/>
            <w:shd w:val="clear" w:color="auto" w:fill="auto"/>
            <w:vAlign w:val="center"/>
          </w:tcPr>
          <w:p w14:paraId="043B4638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投保人盖章：</w:t>
            </w:r>
          </w:p>
        </w:tc>
        <w:tc>
          <w:tcPr>
            <w:tcW w:w="3816" w:type="pct"/>
            <w:shd w:val="clear" w:color="auto" w:fill="auto"/>
            <w:vAlign w:val="center"/>
          </w:tcPr>
          <w:p w14:paraId="56D71073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_</w:t>
            </w:r>
            <w:r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  <w:t>_____________________________</w:t>
            </w:r>
          </w:p>
        </w:tc>
      </w:tr>
      <w:tr w14:paraId="37F89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</w:trPr>
        <w:tc>
          <w:tcPr>
            <w:tcW w:w="1184" w:type="pct"/>
            <w:shd w:val="clear" w:color="auto" w:fill="auto"/>
            <w:vAlign w:val="center"/>
          </w:tcPr>
          <w:p w14:paraId="03A1BA03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投保日期：</w:t>
            </w:r>
          </w:p>
        </w:tc>
        <w:tc>
          <w:tcPr>
            <w:tcW w:w="3816" w:type="pct"/>
            <w:shd w:val="clear" w:color="auto" w:fill="auto"/>
            <w:vAlign w:val="center"/>
          </w:tcPr>
          <w:p w14:paraId="02C496AD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 xml:space="preserve">  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年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 xml:space="preserve">    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月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zh-CN"/>
              </w:rPr>
              <w:t xml:space="preserve">  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日</w:t>
            </w:r>
          </w:p>
        </w:tc>
      </w:tr>
    </w:tbl>
    <w:p w14:paraId="1D45E9E7">
      <w:pPr>
        <w:jc w:val="center"/>
        <w:rPr>
          <w:rFonts w:ascii="Times New Roman" w:hAnsi="Times New Roman"/>
          <w:b/>
          <w:bCs/>
          <w:sz w:val="18"/>
          <w:lang w:eastAsia="zh-CN"/>
        </w:rPr>
      </w:pPr>
    </w:p>
    <w:sectPr>
      <w:headerReference r:id="rId4" w:type="first"/>
      <w:footerReference r:id="rId7" w:type="first"/>
      <w:headerReference r:id="rId3" w:type="default"/>
      <w:footerReference r:id="rId5" w:type="default"/>
      <w:footerReference r:id="rId6" w:type="even"/>
      <w:type w:val="continuous"/>
      <w:pgSz w:w="11909" w:h="16834"/>
      <w:pgMar w:top="1134" w:right="1077" w:bottom="1134" w:left="1077" w:header="567" w:footer="283" w:gutter="0"/>
      <w:cols w:space="720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·s²Ó©úÅé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terthur">
    <w:altName w:val="Arial"/>
    <w:panose1 w:val="00000000000000000000"/>
    <w:charset w:val="00"/>
    <w:family w:val="swiss"/>
    <w:pitch w:val="default"/>
    <w:sig w:usb0="00000000" w:usb1="00000000" w:usb2="00000000" w:usb3="00000000" w:csb0="0000011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48688">
    <w:pPr>
      <w:pStyle w:val="8"/>
      <w:framePr w:wrap="around" w:vAnchor="text" w:hAnchor="margin" w:xAlign="right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separate"/>
    </w:r>
    <w:r>
      <w:rPr>
        <w:rStyle w:val="14"/>
      </w:rPr>
      <w:t>1</w:t>
    </w:r>
    <w:r>
      <w:rPr>
        <w:rStyle w:val="14"/>
      </w:rPr>
      <w:fldChar w:fldCharType="end"/>
    </w:r>
  </w:p>
  <w:p w14:paraId="7DE49DFA">
    <w:pPr>
      <w:pStyle w:val="8"/>
      <w:tabs>
        <w:tab w:val="left" w:pos="450"/>
        <w:tab w:val="center" w:pos="4769"/>
      </w:tabs>
      <w:ind w:right="360"/>
      <w:jc w:val="left"/>
      <w:rPr>
        <w:lang w:eastAsia="zh-CN"/>
      </w:rPr>
    </w:pPr>
    <w:r>
      <w:rPr>
        <w:lang w:eastAsia="zh-CN"/>
      </w:rPr>
      <w:tab/>
    </w:r>
    <w:r>
      <w:rPr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6B52A">
    <w:pPr>
      <w:pStyle w:val="8"/>
      <w:framePr w:wrap="around" w:vAnchor="text" w:hAnchor="margin" w:xAlign="right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end"/>
    </w:r>
  </w:p>
  <w:p w14:paraId="5A83654C">
    <w:pPr>
      <w:pStyle w:val="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1"/>
      <w:tblW w:w="0" w:type="auto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2905"/>
      <w:gridCol w:w="2977"/>
      <w:gridCol w:w="3473"/>
    </w:tblGrid>
    <w:tr w14:paraId="767381C6">
      <w:trPr>
        <w:cantSplit/>
      </w:trPr>
      <w:tc>
        <w:tcPr>
          <w:tcW w:w="2905" w:type="dxa"/>
        </w:tcPr>
        <w:p w14:paraId="3DDBC4DD">
          <w:pPr>
            <w:pStyle w:val="9"/>
            <w:rPr>
              <w:i/>
              <w:sz w:val="16"/>
            </w:rPr>
          </w:pPr>
        </w:p>
      </w:tc>
      <w:tc>
        <w:tcPr>
          <w:tcW w:w="2977" w:type="dxa"/>
        </w:tcPr>
        <w:p w14:paraId="60A265AB">
          <w:pPr>
            <w:pStyle w:val="9"/>
            <w:rPr>
              <w:i/>
              <w:sz w:val="16"/>
            </w:rPr>
          </w:pPr>
        </w:p>
      </w:tc>
      <w:tc>
        <w:tcPr>
          <w:tcW w:w="3473" w:type="dxa"/>
        </w:tcPr>
        <w:p w14:paraId="0FA5D700">
          <w:pPr>
            <w:pStyle w:val="9"/>
            <w:rPr>
              <w:i/>
              <w:sz w:val="16"/>
            </w:rPr>
          </w:pPr>
        </w:p>
      </w:tc>
    </w:tr>
  </w:tbl>
  <w:p w14:paraId="77C2A2CD">
    <w:pPr>
      <w:pStyle w:val="8"/>
      <w:jc w:val="center"/>
      <w:rPr>
        <w:rFonts w:ascii="Arial" w:hAnsi="Arial"/>
        <w:lang w:eastAsia="zh-CN"/>
      </w:rPr>
    </w:pPr>
    <w:r>
      <w:rPr>
        <w:rFonts w:hint="eastAsia" w:ascii="Arial" w:hAnsi="Arial"/>
        <w:lang w:eastAsia="zh-CN"/>
      </w:rPr>
      <w:t xml:space="preserve">Page: </w:t>
    </w:r>
    <w:r>
      <w:rPr>
        <w:rStyle w:val="14"/>
      </w:rPr>
      <w:fldChar w:fldCharType="begin"/>
    </w:r>
    <w:r>
      <w:rPr>
        <w:rStyle w:val="14"/>
      </w:rPr>
      <w:instrText xml:space="preserve"> PAGE </w:instrText>
    </w:r>
    <w:r>
      <w:rPr>
        <w:rStyle w:val="14"/>
      </w:rPr>
      <w:fldChar w:fldCharType="separate"/>
    </w:r>
    <w:r>
      <w:rPr>
        <w:rStyle w:val="14"/>
      </w:rPr>
      <w:t>1</w:t>
    </w:r>
    <w:r>
      <w:rPr>
        <w:rStyle w:val="14"/>
      </w:rPr>
      <w:fldChar w:fldCharType="end"/>
    </w:r>
    <w:r>
      <w:rPr>
        <w:rStyle w:val="14"/>
        <w:rFonts w:hint="eastAsia"/>
        <w:lang w:eastAsia="zh-CN"/>
      </w:rPr>
      <w:t xml:space="preserve"> of 5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EF53B">
    <w:pPr>
      <w:pStyle w:val="9"/>
      <w:jc w:val="left"/>
      <w:rPr>
        <w:rFonts w:ascii="微软雅黑" w:hAnsi="微软雅黑" w:eastAsia="微软雅黑"/>
        <w:lang w:eastAsia="zh-CN"/>
      </w:rPr>
    </w:pPr>
    <w:r>
      <w:rPr>
        <w:rFonts w:hint="eastAsia" w:ascii="微软雅黑" w:hAnsi="微软雅黑" w:eastAsia="微软雅黑"/>
        <w:lang w:eastAsia="zh-CN"/>
      </w:rPr>
      <w:t>中国平安财产保险股份有限公司</w:t>
    </w:r>
    <w:r>
      <w:rPr>
        <w:rFonts w:ascii="微软雅黑" w:hAnsi="微软雅黑" w:eastAsia="微软雅黑"/>
        <w:lang w:eastAsia="zh-CN"/>
      </w:rPr>
      <w:ptab w:relativeTo="margin" w:alignment="center" w:leader="none"/>
    </w:r>
    <w:r>
      <w:rPr>
        <w:rFonts w:ascii="微软雅黑" w:hAnsi="微软雅黑" w:eastAsia="微软雅黑"/>
        <w:lang w:eastAsia="zh-CN"/>
      </w:rPr>
      <w:ptab w:relativeTo="margin" w:alignment="right" w:leader="none"/>
    </w:r>
    <w:r>
      <w:rPr>
        <w:rFonts w:hint="eastAsia" w:ascii="微软雅黑" w:hAnsi="微软雅黑" w:eastAsia="微软雅黑"/>
        <w:lang w:eastAsia="zh-CN"/>
      </w:rPr>
      <w:t>南燕</w:t>
    </w:r>
    <w:r>
      <w:rPr>
        <w:rFonts w:ascii="微软雅黑" w:hAnsi="微软雅黑" w:eastAsia="微软雅黑"/>
        <w:lang w:eastAsia="zh-CN"/>
      </w:rPr>
      <w:t>平台专用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1385C">
    <w:pPr>
      <w:pStyle w:val="9"/>
      <w:tabs>
        <w:tab w:val="left" w:pos="1950"/>
        <w:tab w:val="clear" w:pos="4819"/>
        <w:tab w:val="clear" w:pos="9071"/>
      </w:tabs>
      <w:ind w:left="-180"/>
      <w:rPr>
        <w:rFonts w:ascii="Arial" w:hAnsi="Arial"/>
        <w:lang w:eastAsia="zh-CN"/>
      </w:rPr>
    </w:pPr>
    <w:r>
      <w:rPr>
        <w:rFonts w:ascii="Arial" w:hAnsi="Arial"/>
        <w:lang w:eastAsia="zh-CN"/>
      </w:rPr>
      <w:tab/>
    </w:r>
  </w:p>
  <w:p w14:paraId="33633935">
    <w:pPr>
      <w:pStyle w:val="9"/>
      <w:rPr>
        <w:rFonts w:ascii="Arial" w:hAnsi="Arial"/>
        <w:lang w:eastAsia="zh-CN"/>
      </w:rPr>
    </w:pPr>
  </w:p>
  <w:p w14:paraId="21D9FB57">
    <w:pPr>
      <w:pStyle w:val="9"/>
      <w:rPr>
        <w:rFonts w:ascii="Arial" w:hAnsi="Arial"/>
        <w:lang w:eastAsia="zh-CN"/>
      </w:rPr>
    </w:pPr>
  </w:p>
  <w:p w14:paraId="6495CD23">
    <w:pPr>
      <w:pStyle w:val="9"/>
      <w:rPr>
        <w:rFonts w:ascii="Arial" w:hAnsi="Arial"/>
        <w:lang w:eastAsia="zh-CN"/>
      </w:rPr>
    </w:pPr>
  </w:p>
  <w:p w14:paraId="0B804668">
    <w:pPr>
      <w:pStyle w:val="9"/>
      <w:rPr>
        <w:rFonts w:ascii="Arial" w:hAnsi="Arial"/>
        <w:lang w:eastAsia="zh-CN"/>
      </w:rPr>
    </w:pPr>
  </w:p>
  <w:p w14:paraId="50A487EE">
    <w:pPr>
      <w:pStyle w:val="9"/>
      <w:rPr>
        <w:rFonts w:ascii="Arial" w:hAnsi="Arial"/>
        <w:lang w:eastAsia="zh-CN"/>
      </w:rPr>
    </w:pPr>
  </w:p>
  <w:p w14:paraId="7EDB7044">
    <w:pPr>
      <w:pStyle w:val="9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F621CD"/>
    <w:multiLevelType w:val="multilevel"/>
    <w:tmpl w:val="54F621CD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hideSpellingErrors/>
  <w:documentProtection w:enforcement="0"/>
  <w:defaultTabStop w:val="720"/>
  <w:hyphenationZone w:val="0"/>
  <w:doNotHyphenateCaps/>
  <w:drawingGridHorizontalSpacing w:val="100"/>
  <w:displayHorizontalDrawingGridEvery w:val="0"/>
  <w:displayVerticalDrawingGridEvery w:val="0"/>
  <w:doNotShadeFormData w:val="1"/>
  <w:noPunctuationKerning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440"/>
    <w:rsid w:val="000325A3"/>
    <w:rsid w:val="000326E1"/>
    <w:rsid w:val="00034477"/>
    <w:rsid w:val="000401CA"/>
    <w:rsid w:val="0004545D"/>
    <w:rsid w:val="00050522"/>
    <w:rsid w:val="00053B9B"/>
    <w:rsid w:val="00064EE6"/>
    <w:rsid w:val="00083C5E"/>
    <w:rsid w:val="000A4AF4"/>
    <w:rsid w:val="000A6EBC"/>
    <w:rsid w:val="000D28FA"/>
    <w:rsid w:val="000F141B"/>
    <w:rsid w:val="001003A4"/>
    <w:rsid w:val="001003FA"/>
    <w:rsid w:val="00122E18"/>
    <w:rsid w:val="00146E47"/>
    <w:rsid w:val="00183C5E"/>
    <w:rsid w:val="001A700B"/>
    <w:rsid w:val="001A740E"/>
    <w:rsid w:val="001A76E7"/>
    <w:rsid w:val="001A7822"/>
    <w:rsid w:val="001C52EE"/>
    <w:rsid w:val="001D48AA"/>
    <w:rsid w:val="001D53B1"/>
    <w:rsid w:val="001E1F27"/>
    <w:rsid w:val="002267FA"/>
    <w:rsid w:val="002546F4"/>
    <w:rsid w:val="0028223D"/>
    <w:rsid w:val="002916C2"/>
    <w:rsid w:val="00293409"/>
    <w:rsid w:val="0029400B"/>
    <w:rsid w:val="002B1626"/>
    <w:rsid w:val="00333B99"/>
    <w:rsid w:val="003400BE"/>
    <w:rsid w:val="00340F62"/>
    <w:rsid w:val="003511FB"/>
    <w:rsid w:val="00375EDC"/>
    <w:rsid w:val="003837E4"/>
    <w:rsid w:val="003843E6"/>
    <w:rsid w:val="00387876"/>
    <w:rsid w:val="003B646B"/>
    <w:rsid w:val="003F15B7"/>
    <w:rsid w:val="00421D8B"/>
    <w:rsid w:val="00427722"/>
    <w:rsid w:val="0044389F"/>
    <w:rsid w:val="00447376"/>
    <w:rsid w:val="004679A6"/>
    <w:rsid w:val="0047547E"/>
    <w:rsid w:val="004819A8"/>
    <w:rsid w:val="00481A0B"/>
    <w:rsid w:val="004C48F6"/>
    <w:rsid w:val="004F1872"/>
    <w:rsid w:val="004F7296"/>
    <w:rsid w:val="00501228"/>
    <w:rsid w:val="005066EA"/>
    <w:rsid w:val="00511316"/>
    <w:rsid w:val="005122C8"/>
    <w:rsid w:val="005209C2"/>
    <w:rsid w:val="005321A3"/>
    <w:rsid w:val="00532D6D"/>
    <w:rsid w:val="00534A52"/>
    <w:rsid w:val="0054697C"/>
    <w:rsid w:val="00562BA0"/>
    <w:rsid w:val="00576D52"/>
    <w:rsid w:val="00584F77"/>
    <w:rsid w:val="005933C3"/>
    <w:rsid w:val="005A2413"/>
    <w:rsid w:val="005B57D5"/>
    <w:rsid w:val="005C210B"/>
    <w:rsid w:val="005F6EF3"/>
    <w:rsid w:val="00602718"/>
    <w:rsid w:val="00606B0C"/>
    <w:rsid w:val="0061172F"/>
    <w:rsid w:val="0062089B"/>
    <w:rsid w:val="006213BA"/>
    <w:rsid w:val="00624A4D"/>
    <w:rsid w:val="00630657"/>
    <w:rsid w:val="00636F5A"/>
    <w:rsid w:val="006B22F7"/>
    <w:rsid w:val="006B3925"/>
    <w:rsid w:val="006D1DFA"/>
    <w:rsid w:val="00730E2E"/>
    <w:rsid w:val="007362BB"/>
    <w:rsid w:val="0074074F"/>
    <w:rsid w:val="007528FC"/>
    <w:rsid w:val="00753289"/>
    <w:rsid w:val="007614DA"/>
    <w:rsid w:val="00762B30"/>
    <w:rsid w:val="0077487E"/>
    <w:rsid w:val="0077731F"/>
    <w:rsid w:val="007835EE"/>
    <w:rsid w:val="00796FE2"/>
    <w:rsid w:val="007A528C"/>
    <w:rsid w:val="007A6061"/>
    <w:rsid w:val="007D3D70"/>
    <w:rsid w:val="007E7219"/>
    <w:rsid w:val="007F1485"/>
    <w:rsid w:val="00801AF0"/>
    <w:rsid w:val="00807E5A"/>
    <w:rsid w:val="008100A9"/>
    <w:rsid w:val="00817B5B"/>
    <w:rsid w:val="00870FAE"/>
    <w:rsid w:val="00876907"/>
    <w:rsid w:val="00876C02"/>
    <w:rsid w:val="008801E7"/>
    <w:rsid w:val="008938DB"/>
    <w:rsid w:val="008C70CE"/>
    <w:rsid w:val="009002A6"/>
    <w:rsid w:val="00905300"/>
    <w:rsid w:val="00913965"/>
    <w:rsid w:val="00933A8C"/>
    <w:rsid w:val="00940DA3"/>
    <w:rsid w:val="00961F49"/>
    <w:rsid w:val="0097139D"/>
    <w:rsid w:val="009A038E"/>
    <w:rsid w:val="009B362A"/>
    <w:rsid w:val="009C06D3"/>
    <w:rsid w:val="009C48F9"/>
    <w:rsid w:val="009C6CBF"/>
    <w:rsid w:val="009D664B"/>
    <w:rsid w:val="009E1F25"/>
    <w:rsid w:val="009E32DD"/>
    <w:rsid w:val="00A06915"/>
    <w:rsid w:val="00A15CF9"/>
    <w:rsid w:val="00A170B1"/>
    <w:rsid w:val="00A429A1"/>
    <w:rsid w:val="00A478AA"/>
    <w:rsid w:val="00A9118C"/>
    <w:rsid w:val="00AB58EB"/>
    <w:rsid w:val="00AC4086"/>
    <w:rsid w:val="00AD02D7"/>
    <w:rsid w:val="00AE7322"/>
    <w:rsid w:val="00AF3BB8"/>
    <w:rsid w:val="00AF74CC"/>
    <w:rsid w:val="00B021D7"/>
    <w:rsid w:val="00B108A7"/>
    <w:rsid w:val="00B15235"/>
    <w:rsid w:val="00B26003"/>
    <w:rsid w:val="00B312ED"/>
    <w:rsid w:val="00B658A3"/>
    <w:rsid w:val="00BB5BC3"/>
    <w:rsid w:val="00BD4901"/>
    <w:rsid w:val="00C01440"/>
    <w:rsid w:val="00C32DFC"/>
    <w:rsid w:val="00C36EE0"/>
    <w:rsid w:val="00C40221"/>
    <w:rsid w:val="00C41BD6"/>
    <w:rsid w:val="00C421D0"/>
    <w:rsid w:val="00C615E2"/>
    <w:rsid w:val="00CB6325"/>
    <w:rsid w:val="00CB6660"/>
    <w:rsid w:val="00D223DD"/>
    <w:rsid w:val="00D27A12"/>
    <w:rsid w:val="00D36C73"/>
    <w:rsid w:val="00D62288"/>
    <w:rsid w:val="00D778D4"/>
    <w:rsid w:val="00D778DC"/>
    <w:rsid w:val="00D83525"/>
    <w:rsid w:val="00DA0351"/>
    <w:rsid w:val="00DA4D77"/>
    <w:rsid w:val="00DC74DC"/>
    <w:rsid w:val="00DD1DFC"/>
    <w:rsid w:val="00DF2FCA"/>
    <w:rsid w:val="00DF41A1"/>
    <w:rsid w:val="00DF7305"/>
    <w:rsid w:val="00E04C7D"/>
    <w:rsid w:val="00E16F66"/>
    <w:rsid w:val="00E3599F"/>
    <w:rsid w:val="00E4401A"/>
    <w:rsid w:val="00E469E9"/>
    <w:rsid w:val="00E549A2"/>
    <w:rsid w:val="00E6007B"/>
    <w:rsid w:val="00E62538"/>
    <w:rsid w:val="00E63296"/>
    <w:rsid w:val="00E87479"/>
    <w:rsid w:val="00EA791F"/>
    <w:rsid w:val="00F17C97"/>
    <w:rsid w:val="00F2375E"/>
    <w:rsid w:val="00F23C7C"/>
    <w:rsid w:val="00F242FB"/>
    <w:rsid w:val="00F30449"/>
    <w:rsid w:val="00F307BD"/>
    <w:rsid w:val="00F465E8"/>
    <w:rsid w:val="00F52543"/>
    <w:rsid w:val="00F66843"/>
    <w:rsid w:val="00F75703"/>
    <w:rsid w:val="00F86145"/>
    <w:rsid w:val="00FC27EB"/>
    <w:rsid w:val="00FC2E8A"/>
    <w:rsid w:val="00FC4430"/>
    <w:rsid w:val="00FC78FE"/>
    <w:rsid w:val="00FD402C"/>
    <w:rsid w:val="6517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MS Serif" w:hAnsi="MS Serif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·s²Ó©úÅé" w:hAnsi="·s²Ó©úÅé" w:eastAsia="宋体" w:cs="Times New Roman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rFonts w:ascii="宋体" w:hAnsi="宋体"/>
      <w:b/>
      <w:bCs/>
      <w:lang w:eastAsia="zh-CN"/>
    </w:rPr>
  </w:style>
  <w:style w:type="paragraph" w:styleId="3">
    <w:name w:val="heading 2"/>
    <w:basedOn w:val="1"/>
    <w:next w:val="1"/>
    <w:qFormat/>
    <w:uiPriority w:val="0"/>
    <w:pPr>
      <w:keepNext/>
      <w:tabs>
        <w:tab w:val="left" w:pos="2268"/>
      </w:tabs>
      <w:spacing w:before="120" w:after="120"/>
      <w:outlineLvl w:val="1"/>
    </w:pPr>
    <w:rPr>
      <w:rFonts w:ascii="Arial" w:hAnsi="Arial" w:cs="Arial"/>
      <w:b/>
      <w:sz w:val="18"/>
      <w:lang w:eastAsia="zh-CN"/>
    </w:rPr>
  </w:style>
  <w:style w:type="paragraph" w:styleId="4">
    <w:name w:val="heading 3"/>
    <w:basedOn w:val="1"/>
    <w:next w:val="1"/>
    <w:qFormat/>
    <w:uiPriority w:val="0"/>
    <w:pPr>
      <w:keepNext/>
      <w:spacing w:line="260" w:lineRule="atLeast"/>
      <w:ind w:right="34"/>
      <w:jc w:val="center"/>
      <w:outlineLvl w:val="2"/>
    </w:pPr>
    <w:rPr>
      <w:rFonts w:ascii="Arial" w:hAnsi="Arial" w:eastAsia="楷体" w:cs="Arial"/>
      <w:lang w:eastAsia="zh-CN"/>
    </w:rPr>
  </w:style>
  <w:style w:type="paragraph" w:styleId="5">
    <w:name w:val="heading 4"/>
    <w:basedOn w:val="1"/>
    <w:next w:val="1"/>
    <w:qFormat/>
    <w:uiPriority w:val="0"/>
    <w:pPr>
      <w:keepNext/>
      <w:tabs>
        <w:tab w:val="left" w:pos="1800"/>
        <w:tab w:val="left" w:pos="9073"/>
      </w:tabs>
      <w:outlineLvl w:val="3"/>
    </w:pPr>
    <w:rPr>
      <w:rFonts w:ascii="Arial" w:hAnsi="Arial" w:cs="Arial"/>
      <w:b/>
      <w:color w:val="FF0000"/>
      <w:lang w:eastAsia="zh-CN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semiHidden/>
    <w:uiPriority w:val="0"/>
    <w:pPr>
      <w:jc w:val="left"/>
    </w:pPr>
    <w:rPr>
      <w:rFonts w:ascii="Times New Roman" w:hAnsi="Times New Roman"/>
      <w:sz w:val="18"/>
      <w:lang w:eastAsia="zh-CN"/>
    </w:rPr>
  </w:style>
  <w:style w:type="paragraph" w:styleId="7">
    <w:name w:val="Balloon Text"/>
    <w:basedOn w:val="1"/>
    <w:link w:val="17"/>
    <w:semiHidden/>
    <w:unhideWhenUsed/>
    <w:uiPriority w:val="99"/>
    <w:rPr>
      <w:sz w:val="16"/>
      <w:szCs w:val="16"/>
    </w:rPr>
  </w:style>
  <w:style w:type="paragraph" w:styleId="8">
    <w:name w:val="footer"/>
    <w:basedOn w:val="1"/>
    <w:semiHidden/>
    <w:uiPriority w:val="0"/>
    <w:pPr>
      <w:tabs>
        <w:tab w:val="center" w:pos="4819"/>
        <w:tab w:val="right" w:pos="9071"/>
      </w:tabs>
    </w:pPr>
    <w:rPr>
      <w:lang w:val="en-GB"/>
    </w:rPr>
  </w:style>
  <w:style w:type="paragraph" w:styleId="9">
    <w:name w:val="header"/>
    <w:basedOn w:val="1"/>
    <w:link w:val="20"/>
    <w:uiPriority w:val="0"/>
    <w:pPr>
      <w:tabs>
        <w:tab w:val="center" w:pos="4819"/>
        <w:tab w:val="right" w:pos="9071"/>
      </w:tabs>
    </w:pPr>
    <w:rPr>
      <w:lang w:val="en-GB"/>
    </w:rPr>
  </w:style>
  <w:style w:type="paragraph" w:styleId="10">
    <w:name w:val="Title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2" w:color="auto" w:fill="FFFFFF"/>
      <w:jc w:val="center"/>
    </w:pPr>
    <w:rPr>
      <w:rFonts w:ascii="Winterthur" w:hAnsi="Winterthur"/>
      <w:b/>
      <w:sz w:val="24"/>
    </w:rPr>
  </w:style>
  <w:style w:type="table" w:styleId="12">
    <w:name w:val="Table Grid"/>
    <w:basedOn w:val="1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iPriority w:val="0"/>
  </w:style>
  <w:style w:type="character" w:styleId="15">
    <w:name w:val="Hyperlink"/>
    <w:basedOn w:val="1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6">
    <w:name w:val="ºê"/>
    <w:uiPriority w:val="0"/>
    <w:pPr>
      <w:tabs>
        <w:tab w:val="left" w:pos="475"/>
        <w:tab w:val="left" w:pos="950"/>
        <w:tab w:val="left" w:pos="1426"/>
        <w:tab w:val="left" w:pos="1915"/>
        <w:tab w:val="left" w:pos="2390"/>
        <w:tab w:val="left" w:pos="2866"/>
        <w:tab w:val="left" w:pos="3355"/>
        <w:tab w:val="left" w:pos="3830"/>
        <w:tab w:val="left" w:pos="4306"/>
      </w:tabs>
      <w:jc w:val="both"/>
    </w:pPr>
    <w:rPr>
      <w:rFonts w:ascii="·s²Ó©úÅé" w:hAnsi="·s²Ó©úÅé" w:eastAsia="宋体" w:cs="Times New Roman"/>
      <w:lang w:val="en-US" w:eastAsia="en-US" w:bidi="ar-SA"/>
    </w:rPr>
  </w:style>
  <w:style w:type="character" w:customStyle="1" w:styleId="17">
    <w:name w:val="批注框文本 Char"/>
    <w:basedOn w:val="13"/>
    <w:link w:val="7"/>
    <w:semiHidden/>
    <w:uiPriority w:val="99"/>
    <w:rPr>
      <w:rFonts w:ascii="·s²Ó©úÅé" w:hAnsi="·s²Ó©úÅé"/>
      <w:sz w:val="16"/>
      <w:szCs w:val="16"/>
      <w:lang w:eastAsia="en-US"/>
    </w:rPr>
  </w:style>
  <w:style w:type="paragraph" w:customStyle="1" w:styleId="18">
    <w:name w:val="Default"/>
    <w:uiPriority w:val="0"/>
    <w:pPr>
      <w:widowControl w:val="0"/>
      <w:autoSpaceDE w:val="0"/>
      <w:autoSpaceDN w:val="0"/>
      <w:adjustRightInd w:val="0"/>
    </w:pPr>
    <w:rPr>
      <w:rFonts w:ascii="宋体" w:hAnsi="MS Serif" w:eastAsia="宋体" w:cs="宋体"/>
      <w:color w:val="000000"/>
      <w:sz w:val="24"/>
      <w:szCs w:val="24"/>
      <w:lang w:val="en-US" w:eastAsia="zh-CN" w:bidi="ar-SA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页眉 Char"/>
    <w:basedOn w:val="13"/>
    <w:link w:val="9"/>
    <w:uiPriority w:val="0"/>
    <w:rPr>
      <w:rFonts w:ascii="·s²Ó©úÅé" w:hAnsi="·s²Ó©úÅé"/>
      <w:lang w:val="en-GB" w:eastAsia="en-US"/>
    </w:rPr>
  </w:style>
  <w:style w:type="table" w:customStyle="1" w:styleId="21">
    <w:name w:val="Grid Table Light"/>
    <w:basedOn w:val="11"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Plain Table 2"/>
    <w:basedOn w:val="11"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6A1AA-D005-4094-BFB9-816BCE4196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Winterthur Shanghai</Company>
  <Pages>2</Pages>
  <Words>1022</Words>
  <Characters>1081</Characters>
  <Lines>9</Lines>
  <Paragraphs>2</Paragraphs>
  <TotalTime>2</TotalTime>
  <ScaleCrop>false</ScaleCrop>
  <LinksUpToDate>false</LinksUpToDate>
  <CharactersWithSpaces>1219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2018-10-23T07:27:00Z</dcterms:created>
  <dc:creator>wx</dc:creator>
  <cp:lastModifiedBy>透小明</cp:lastModifiedBy>
  <cp:lastPrinted>2016-07-04T07:57:00Z</cp:lastPrinted>
  <dcterms:modified xsi:type="dcterms:W3CDTF">2025-04-17T07:59:40Z</dcterms:modified>
  <dc:title>Facsimile  Ç¯u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eyJoZGlkIjoiZDgwNjZjZWExZThkODI4NjdiNDY2ZmQ5NDc1MzIwOWIiLCJ1c2VySWQiOiIyMDcxMzM5NTEifQ==</vt:lpwstr>
  </property>
  <property fmtid="{D5CDD505-2E9C-101B-9397-08002B2CF9AE}" pid="3" name="KSOProductBuildVer">
    <vt:lpwstr>2052-12.1.0.20305</vt:lpwstr>
  </property>
  <property fmtid="{D5CDD505-2E9C-101B-9397-08002B2CF9AE}" pid="4" name="ICV">
    <vt:lpwstr>8A2E37D9048445FB82A28772232BB7B3_12</vt:lpwstr>
  </property>
</Properties>
</file>