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8316E" w14:textId="01B13D46" w:rsidR="00097F6C" w:rsidRPr="00BE34E1" w:rsidRDefault="005B0F79">
      <w:pPr>
        <w:spacing w:line="360" w:lineRule="auto"/>
        <w:jc w:val="center"/>
        <w:rPr>
          <w:rFonts w:ascii="微软雅黑" w:eastAsia="微软雅黑" w:hAnsi="微软雅黑"/>
          <w:sz w:val="28"/>
          <w:szCs w:val="28"/>
        </w:rPr>
      </w:pPr>
      <w:r w:rsidRPr="00BE34E1">
        <w:rPr>
          <w:rFonts w:ascii="微软雅黑" w:eastAsia="微软雅黑" w:hAnsi="微软雅黑" w:hint="eastAsia"/>
          <w:sz w:val="28"/>
          <w:szCs w:val="28"/>
        </w:rPr>
        <w:t>《</w:t>
      </w:r>
      <w:r w:rsidRPr="00BE34E1">
        <w:rPr>
          <w:rFonts w:ascii="微软雅黑" w:eastAsia="微软雅黑" w:hAnsi="微软雅黑" w:hint="eastAsia"/>
          <w:b/>
          <w:sz w:val="32"/>
        </w:rPr>
        <w:t>阳光人寿</w:t>
      </w:r>
      <w:r w:rsidR="00477C9A" w:rsidRPr="00BE34E1">
        <w:rPr>
          <w:rFonts w:ascii="微软雅黑" w:eastAsia="微软雅黑" w:hAnsi="微软雅黑" w:hint="eastAsia"/>
          <w:b/>
          <w:sz w:val="32"/>
        </w:rPr>
        <w:t>阳光橙</w:t>
      </w:r>
      <w:r w:rsidRPr="00BE34E1">
        <w:rPr>
          <w:rFonts w:ascii="微软雅黑" w:eastAsia="微软雅黑" w:hAnsi="微软雅黑" w:hint="eastAsia"/>
          <w:b/>
          <w:sz w:val="32"/>
        </w:rPr>
        <w:t>定期寿险</w:t>
      </w:r>
      <w:r w:rsidRPr="00BE34E1">
        <w:rPr>
          <w:rFonts w:ascii="微软雅黑" w:eastAsia="微软雅黑" w:hAnsi="微软雅黑"/>
          <w:b/>
          <w:sz w:val="32"/>
        </w:rPr>
        <w:t>条款</w:t>
      </w:r>
      <w:r w:rsidRPr="00BE34E1">
        <w:rPr>
          <w:rFonts w:ascii="微软雅黑" w:eastAsia="微软雅黑" w:hAnsi="微软雅黑" w:hint="eastAsia"/>
          <w:sz w:val="28"/>
          <w:szCs w:val="28"/>
        </w:rPr>
        <w:t>》保全规则</w:t>
      </w:r>
    </w:p>
    <w:p w14:paraId="14CD237A" w14:textId="77777777" w:rsidR="00097F6C" w:rsidRPr="00BE34E1" w:rsidRDefault="00097F6C">
      <w:pPr>
        <w:spacing w:line="360" w:lineRule="auto"/>
        <w:rPr>
          <w:rFonts w:ascii="微软雅黑" w:eastAsia="微软雅黑" w:hAnsi="微软雅黑"/>
          <w:sz w:val="28"/>
          <w:szCs w:val="28"/>
        </w:rPr>
      </w:pPr>
    </w:p>
    <w:p w14:paraId="1CD6CE72" w14:textId="77777777" w:rsidR="00097F6C" w:rsidRPr="00BE34E1" w:rsidRDefault="005B0F79">
      <w:pPr>
        <w:numPr>
          <w:ilvl w:val="0"/>
          <w:numId w:val="1"/>
        </w:numPr>
        <w:spacing w:line="360" w:lineRule="auto"/>
        <w:ind w:firstLineChars="200" w:firstLine="480"/>
        <w:rPr>
          <w:rFonts w:ascii="微软雅黑" w:eastAsia="微软雅黑" w:hAnsi="微软雅黑"/>
          <w:b/>
          <w:bCs/>
          <w:sz w:val="24"/>
        </w:rPr>
      </w:pPr>
      <w:r w:rsidRPr="00BE34E1">
        <w:rPr>
          <w:rFonts w:ascii="微软雅黑" w:eastAsia="微软雅黑" w:hAnsi="微软雅黑" w:hint="eastAsia"/>
          <w:b/>
          <w:bCs/>
          <w:sz w:val="24"/>
        </w:rPr>
        <w:t>一般规则</w:t>
      </w:r>
    </w:p>
    <w:p w14:paraId="77BABE0F" w14:textId="77777777" w:rsidR="00097F6C" w:rsidRPr="00BE34E1" w:rsidRDefault="005B0F79">
      <w:pPr>
        <w:spacing w:line="360" w:lineRule="auto"/>
        <w:ind w:firstLineChars="200" w:firstLine="480"/>
        <w:rPr>
          <w:rFonts w:ascii="微软雅黑" w:eastAsia="微软雅黑" w:hAnsi="微软雅黑"/>
          <w:sz w:val="24"/>
        </w:rPr>
      </w:pPr>
      <w:r w:rsidRPr="00BE34E1">
        <w:rPr>
          <w:rFonts w:ascii="微软雅黑" w:eastAsia="微软雅黑" w:hAnsi="微软雅黑" w:hint="eastAsia"/>
          <w:sz w:val="24"/>
        </w:rPr>
        <w:t>保单补发、保单迁移、保单冻结、客户资料变更、出生日期及性别变更、交费信息变更、</w:t>
      </w:r>
      <w:r w:rsidRPr="00BE34E1">
        <w:rPr>
          <w:rFonts w:ascii="微软雅黑" w:eastAsia="微软雅黑" w:hAnsi="微软雅黑" w:hint="eastAsia"/>
          <w:sz w:val="24"/>
        </w:rPr>
        <w:t>E</w:t>
      </w:r>
      <w:r w:rsidRPr="00BE34E1">
        <w:rPr>
          <w:rFonts w:ascii="微软雅黑" w:eastAsia="微软雅黑" w:hAnsi="微软雅黑" w:hint="eastAsia"/>
          <w:sz w:val="24"/>
        </w:rPr>
        <w:t>服务权限变更、投保人变更、减保、增补告知、职业类别变更、联系信息变更、退保、协议退保、犹豫期退保、保全回退、复效、协议复效、受益人变更、受益人资料变更</w:t>
      </w:r>
      <w:r w:rsidRPr="00BE34E1">
        <w:rPr>
          <w:rFonts w:ascii="微软雅黑" w:eastAsia="微软雅黑" w:hAnsi="微软雅黑" w:hint="eastAsia"/>
          <w:sz w:val="24"/>
        </w:rPr>
        <w:t>、证件有效期变更、交费频次变更、加保。</w:t>
      </w:r>
    </w:p>
    <w:p w14:paraId="521A2CB3" w14:textId="77777777" w:rsidR="00097F6C" w:rsidRPr="00BE34E1" w:rsidRDefault="005B0F79">
      <w:pPr>
        <w:numPr>
          <w:ilvl w:val="0"/>
          <w:numId w:val="1"/>
        </w:numPr>
        <w:spacing w:line="360" w:lineRule="auto"/>
        <w:ind w:firstLineChars="200" w:firstLine="480"/>
        <w:rPr>
          <w:rFonts w:ascii="微软雅黑" w:eastAsia="微软雅黑" w:hAnsi="微软雅黑"/>
          <w:b/>
          <w:bCs/>
          <w:sz w:val="24"/>
        </w:rPr>
      </w:pPr>
      <w:r w:rsidRPr="00BE34E1">
        <w:rPr>
          <w:rFonts w:ascii="微软雅黑" w:eastAsia="微软雅黑" w:hAnsi="微软雅黑" w:hint="eastAsia"/>
          <w:b/>
          <w:bCs/>
          <w:sz w:val="24"/>
        </w:rPr>
        <w:t>特殊规则</w:t>
      </w:r>
    </w:p>
    <w:p w14:paraId="5131B48E" w14:textId="77777777" w:rsidR="00097F6C" w:rsidRPr="00BE34E1" w:rsidRDefault="005B0F79">
      <w:pPr>
        <w:rPr>
          <w:rFonts w:ascii="微软雅黑" w:eastAsia="微软雅黑" w:hAnsi="微软雅黑"/>
          <w:b/>
          <w:bCs/>
          <w:shd w:val="clear" w:color="auto" w:fill="FFFFFF"/>
        </w:rPr>
      </w:pPr>
      <w:r w:rsidRPr="00BE34E1">
        <w:rPr>
          <w:rFonts w:ascii="微软雅黑" w:eastAsia="微软雅黑" w:hAnsi="微软雅黑" w:hint="eastAsia"/>
          <w:b/>
          <w:bCs/>
          <w:shd w:val="clear" w:color="auto" w:fill="FFFFFF"/>
        </w:rPr>
        <w:t>减保</w:t>
      </w:r>
      <w:r w:rsidRPr="00BE34E1">
        <w:rPr>
          <w:rFonts w:ascii="微软雅黑" w:eastAsia="微软雅黑" w:hAnsi="微软雅黑" w:hint="eastAsia"/>
          <w:b/>
          <w:bCs/>
          <w:shd w:val="clear" w:color="auto" w:fill="FFFFFF"/>
        </w:rPr>
        <w:t>/</w:t>
      </w:r>
      <w:r w:rsidRPr="00BE34E1">
        <w:rPr>
          <w:rFonts w:ascii="微软雅黑" w:eastAsia="微软雅黑" w:hAnsi="微软雅黑" w:hint="eastAsia"/>
          <w:b/>
          <w:bCs/>
          <w:shd w:val="clear" w:color="auto" w:fill="FFFFFF"/>
        </w:rPr>
        <w:t>犹豫期减保</w:t>
      </w:r>
      <w:r w:rsidRPr="00BE34E1">
        <w:rPr>
          <w:rFonts w:ascii="微软雅黑" w:eastAsia="微软雅黑" w:hAnsi="微软雅黑" w:hint="eastAsia"/>
          <w:b/>
          <w:bCs/>
          <w:shd w:val="clear" w:color="auto" w:fill="FFFFFF"/>
        </w:rPr>
        <w:t>：</w:t>
      </w:r>
    </w:p>
    <w:p w14:paraId="7AE88A24" w14:textId="276B56C1" w:rsidR="00097F6C" w:rsidRPr="00BE34E1" w:rsidRDefault="005B0F79">
      <w:pPr>
        <w:spacing w:line="360" w:lineRule="auto"/>
        <w:ind w:firstLineChars="200" w:firstLine="480"/>
        <w:rPr>
          <w:rFonts w:ascii="微软雅黑" w:eastAsia="微软雅黑" w:hAnsi="微软雅黑"/>
          <w:sz w:val="24"/>
          <w:szCs w:val="22"/>
        </w:rPr>
      </w:pPr>
      <w:r w:rsidRPr="00BE34E1">
        <w:rPr>
          <w:rFonts w:ascii="微软雅黑" w:eastAsia="微软雅黑" w:hAnsi="微软雅黑" w:hint="eastAsia"/>
          <w:sz w:val="24"/>
          <w:szCs w:val="22"/>
        </w:rPr>
        <w:t>减保后</w:t>
      </w:r>
      <w:r w:rsidRPr="00BE34E1">
        <w:rPr>
          <w:rFonts w:ascii="微软雅黑" w:eastAsia="微软雅黑" w:hAnsi="微软雅黑" w:hint="eastAsia"/>
          <w:sz w:val="24"/>
          <w:szCs w:val="22"/>
        </w:rPr>
        <w:t>基本保额最低</w:t>
      </w:r>
      <w:r w:rsidR="00477C9A" w:rsidRPr="00BE34E1">
        <w:rPr>
          <w:rFonts w:ascii="微软雅黑" w:eastAsia="微软雅黑" w:hAnsi="微软雅黑"/>
          <w:sz w:val="24"/>
          <w:szCs w:val="22"/>
        </w:rPr>
        <w:t>10</w:t>
      </w:r>
      <w:r w:rsidRPr="00BE34E1">
        <w:rPr>
          <w:rFonts w:ascii="微软雅黑" w:eastAsia="微软雅黑" w:hAnsi="微软雅黑" w:hint="eastAsia"/>
          <w:sz w:val="24"/>
          <w:szCs w:val="22"/>
        </w:rPr>
        <w:t>万元，且为万元的整数倍</w:t>
      </w:r>
      <w:r w:rsidRPr="00BE34E1">
        <w:rPr>
          <w:rFonts w:ascii="微软雅黑" w:eastAsia="微软雅黑" w:hAnsi="微软雅黑" w:hint="eastAsia"/>
          <w:sz w:val="24"/>
          <w:szCs w:val="22"/>
        </w:rPr>
        <w:t>。</w:t>
      </w:r>
    </w:p>
    <w:p w14:paraId="4608901F" w14:textId="77777777" w:rsidR="00097F6C" w:rsidRPr="00BE34E1" w:rsidRDefault="005B0F79">
      <w:pPr>
        <w:rPr>
          <w:rFonts w:ascii="微软雅黑" w:eastAsia="微软雅黑" w:hAnsi="微软雅黑"/>
          <w:b/>
          <w:bCs/>
          <w:szCs w:val="22"/>
          <w:shd w:val="clear" w:color="auto" w:fill="FFFFFF"/>
        </w:rPr>
      </w:pPr>
      <w:r w:rsidRPr="00BE34E1">
        <w:rPr>
          <w:rFonts w:ascii="微软雅黑" w:eastAsia="微软雅黑" w:hAnsi="微软雅黑" w:hint="eastAsia"/>
          <w:b/>
          <w:bCs/>
          <w:szCs w:val="22"/>
          <w:shd w:val="clear" w:color="auto" w:fill="FFFFFF"/>
        </w:rPr>
        <w:t>加保：</w:t>
      </w:r>
    </w:p>
    <w:p w14:paraId="518DD7A4" w14:textId="77777777" w:rsidR="00097F6C" w:rsidRPr="00BE34E1" w:rsidRDefault="005B0F79">
      <w:pPr>
        <w:widowControl/>
        <w:shd w:val="clear" w:color="auto" w:fill="FFFFFF"/>
        <w:ind w:firstLineChars="200" w:firstLine="480"/>
        <w:jc w:val="left"/>
        <w:rPr>
          <w:rFonts w:ascii="微软雅黑" w:eastAsia="微软雅黑" w:hAnsi="微软雅黑"/>
          <w:sz w:val="24"/>
          <w:szCs w:val="22"/>
        </w:rPr>
      </w:pPr>
      <w:r w:rsidRPr="00BE34E1">
        <w:rPr>
          <w:rFonts w:ascii="微软雅黑" w:eastAsia="微软雅黑" w:hAnsi="微软雅黑" w:hint="eastAsia"/>
          <w:sz w:val="24"/>
          <w:szCs w:val="22"/>
        </w:rPr>
        <w:t>在发生保险事故前，若被保险人以标准体承保且未满</w:t>
      </w:r>
      <w:r w:rsidRPr="00BE34E1">
        <w:rPr>
          <w:rFonts w:ascii="微软雅黑" w:eastAsia="微软雅黑" w:hAnsi="微软雅黑" w:hint="eastAsia"/>
          <w:sz w:val="24"/>
          <w:szCs w:val="22"/>
        </w:rPr>
        <w:t>51</w:t>
      </w:r>
      <w:r w:rsidRPr="00BE34E1">
        <w:rPr>
          <w:rFonts w:ascii="微软雅黑" w:eastAsia="微软雅黑" w:hAnsi="微软雅黑" w:hint="eastAsia"/>
          <w:sz w:val="24"/>
          <w:szCs w:val="22"/>
        </w:rPr>
        <w:t>周岁，</w:t>
      </w:r>
      <w:r w:rsidRPr="00BE34E1">
        <w:rPr>
          <w:rFonts w:ascii="微软雅黑" w:eastAsia="微软雅黑" w:hAnsi="微软雅黑" w:hint="eastAsia"/>
          <w:sz w:val="24"/>
          <w:szCs w:val="22"/>
        </w:rPr>
        <w:t>本</w:t>
      </w:r>
      <w:r w:rsidRPr="00BE34E1">
        <w:rPr>
          <w:rFonts w:ascii="微软雅黑" w:eastAsia="微软雅黑" w:hAnsi="微软雅黑" w:hint="eastAsia"/>
          <w:sz w:val="24"/>
          <w:szCs w:val="22"/>
        </w:rPr>
        <w:t>合同剩余保险期间不少于</w:t>
      </w:r>
      <w:r w:rsidRPr="00BE34E1">
        <w:rPr>
          <w:rFonts w:ascii="微软雅黑" w:eastAsia="微软雅黑" w:hAnsi="微软雅黑" w:hint="eastAsia"/>
          <w:sz w:val="24"/>
          <w:szCs w:val="22"/>
        </w:rPr>
        <w:t xml:space="preserve"> 5 </w:t>
      </w:r>
      <w:r w:rsidRPr="00BE34E1">
        <w:rPr>
          <w:rFonts w:ascii="微软雅黑" w:eastAsia="微软雅黑" w:hAnsi="微软雅黑" w:hint="eastAsia"/>
          <w:sz w:val="24"/>
          <w:szCs w:val="22"/>
        </w:rPr>
        <w:t>年</w:t>
      </w:r>
      <w:r w:rsidRPr="00BE34E1">
        <w:rPr>
          <w:rFonts w:ascii="微软雅黑" w:eastAsia="微软雅黑" w:hAnsi="微软雅黑" w:hint="eastAsia"/>
          <w:sz w:val="24"/>
          <w:szCs w:val="22"/>
        </w:rPr>
        <w:t>，</w:t>
      </w:r>
      <w:r w:rsidRPr="00BE34E1">
        <w:rPr>
          <w:rFonts w:ascii="微软雅黑" w:eastAsia="微软雅黑" w:hAnsi="微软雅黑" w:hint="eastAsia"/>
          <w:sz w:val="24"/>
          <w:szCs w:val="22"/>
        </w:rPr>
        <w:t>可以在结婚或子女出生后的首个保单周年日前</w:t>
      </w:r>
      <w:r w:rsidRPr="00BE34E1">
        <w:rPr>
          <w:rFonts w:ascii="微软雅黑" w:eastAsia="微软雅黑" w:hAnsi="微软雅黑" w:hint="eastAsia"/>
          <w:sz w:val="24"/>
          <w:szCs w:val="22"/>
        </w:rPr>
        <w:t xml:space="preserve">30 </w:t>
      </w:r>
      <w:r w:rsidRPr="00BE34E1">
        <w:rPr>
          <w:rFonts w:ascii="微软雅黑" w:eastAsia="微软雅黑" w:hAnsi="微软雅黑" w:hint="eastAsia"/>
          <w:sz w:val="24"/>
          <w:szCs w:val="22"/>
        </w:rPr>
        <w:t>日或宽限期内，且当期保费尚未交纳</w:t>
      </w:r>
      <w:r w:rsidRPr="00BE34E1">
        <w:rPr>
          <w:rFonts w:ascii="微软雅黑" w:eastAsia="微软雅黑" w:hAnsi="微软雅黑" w:hint="eastAsia"/>
          <w:sz w:val="24"/>
          <w:szCs w:val="22"/>
        </w:rPr>
        <w:t>申请加保。基</w:t>
      </w:r>
      <w:r w:rsidRPr="00BE34E1">
        <w:rPr>
          <w:rFonts w:ascii="微软雅黑" w:eastAsia="微软雅黑" w:hAnsi="微软雅黑" w:hint="eastAsia"/>
          <w:sz w:val="24"/>
          <w:szCs w:val="22"/>
        </w:rPr>
        <w:t>本保险金额的增加以</w:t>
      </w:r>
      <w:r w:rsidRPr="00BE34E1">
        <w:rPr>
          <w:rFonts w:ascii="微软雅黑" w:eastAsia="微软雅黑" w:hAnsi="微软雅黑" w:hint="eastAsia"/>
          <w:sz w:val="24"/>
          <w:szCs w:val="22"/>
        </w:rPr>
        <w:t xml:space="preserve"> 3 </w:t>
      </w:r>
      <w:r w:rsidRPr="00BE34E1">
        <w:rPr>
          <w:rFonts w:ascii="微软雅黑" w:eastAsia="微软雅黑" w:hAnsi="微软雅黑" w:hint="eastAsia"/>
          <w:sz w:val="24"/>
          <w:szCs w:val="22"/>
        </w:rPr>
        <w:t>次为限，</w:t>
      </w:r>
      <w:r w:rsidRPr="00BE34E1">
        <w:rPr>
          <w:rFonts w:ascii="微软雅黑" w:eastAsia="微软雅黑" w:hAnsi="微软雅黑" w:hint="eastAsia"/>
          <w:sz w:val="24"/>
          <w:szCs w:val="22"/>
        </w:rPr>
        <w:t xml:space="preserve"> </w:t>
      </w:r>
      <w:r w:rsidRPr="00BE34E1">
        <w:rPr>
          <w:rFonts w:ascii="微软雅黑" w:eastAsia="微软雅黑" w:hAnsi="微软雅黑" w:hint="eastAsia"/>
          <w:sz w:val="24"/>
          <w:szCs w:val="22"/>
        </w:rPr>
        <w:t>每次增加的基本保险金额以电子保险单所载投保时的基本保险金额的</w:t>
      </w:r>
      <w:r w:rsidRPr="00BE34E1">
        <w:rPr>
          <w:rFonts w:ascii="微软雅黑" w:eastAsia="微软雅黑" w:hAnsi="微软雅黑" w:hint="eastAsia"/>
          <w:sz w:val="24"/>
          <w:szCs w:val="22"/>
        </w:rPr>
        <w:t xml:space="preserve"> 50%</w:t>
      </w:r>
      <w:r w:rsidRPr="00BE34E1">
        <w:rPr>
          <w:rFonts w:ascii="微软雅黑" w:eastAsia="微软雅黑" w:hAnsi="微软雅黑" w:hint="eastAsia"/>
          <w:sz w:val="24"/>
          <w:szCs w:val="22"/>
        </w:rPr>
        <w:t>为限，</w:t>
      </w:r>
      <w:r w:rsidRPr="00BE34E1">
        <w:rPr>
          <w:rFonts w:ascii="微软雅黑" w:eastAsia="微软雅黑" w:hAnsi="微软雅黑" w:hint="eastAsia"/>
          <w:sz w:val="24"/>
          <w:szCs w:val="22"/>
        </w:rPr>
        <w:t xml:space="preserve"> </w:t>
      </w:r>
      <w:r w:rsidRPr="00BE34E1">
        <w:rPr>
          <w:rFonts w:ascii="微软雅黑" w:eastAsia="微软雅黑" w:hAnsi="微软雅黑" w:hint="eastAsia"/>
          <w:sz w:val="24"/>
          <w:szCs w:val="22"/>
        </w:rPr>
        <w:t>累计增加的基本保险保额最高不超过</w:t>
      </w:r>
      <w:r w:rsidRPr="00BE34E1">
        <w:rPr>
          <w:rFonts w:ascii="微软雅黑" w:eastAsia="微软雅黑" w:hAnsi="微软雅黑" w:hint="eastAsia"/>
          <w:sz w:val="24"/>
          <w:szCs w:val="22"/>
        </w:rPr>
        <w:t xml:space="preserve"> 100 </w:t>
      </w:r>
      <w:r w:rsidRPr="00BE34E1">
        <w:rPr>
          <w:rFonts w:ascii="微软雅黑" w:eastAsia="微软雅黑" w:hAnsi="微软雅黑" w:hint="eastAsia"/>
          <w:sz w:val="24"/>
          <w:szCs w:val="22"/>
        </w:rPr>
        <w:t>万元，</w:t>
      </w:r>
      <w:r w:rsidRPr="00BE34E1">
        <w:rPr>
          <w:rFonts w:ascii="微软雅黑" w:eastAsia="微软雅黑" w:hAnsi="微软雅黑" w:hint="eastAsia"/>
          <w:sz w:val="24"/>
          <w:szCs w:val="22"/>
        </w:rPr>
        <w:t xml:space="preserve"> </w:t>
      </w:r>
      <w:r w:rsidRPr="00BE34E1">
        <w:rPr>
          <w:rFonts w:ascii="微软雅黑" w:eastAsia="微软雅黑" w:hAnsi="微软雅黑" w:hint="eastAsia"/>
          <w:sz w:val="24"/>
          <w:szCs w:val="22"/>
        </w:rPr>
        <w:t>且增加后的基本保险金额不得高于我们当时规定的最高承保金额。</w:t>
      </w:r>
    </w:p>
    <w:p w14:paraId="49969B60" w14:textId="77777777" w:rsidR="00097F6C" w:rsidRPr="00BE34E1" w:rsidRDefault="00097F6C">
      <w:pPr>
        <w:widowControl/>
        <w:shd w:val="clear" w:color="auto" w:fill="FFFFFF"/>
        <w:jc w:val="left"/>
        <w:rPr>
          <w:rFonts w:ascii="微软雅黑" w:eastAsia="微软雅黑" w:hAnsi="微软雅黑"/>
          <w:sz w:val="24"/>
          <w:szCs w:val="22"/>
        </w:rPr>
      </w:pPr>
    </w:p>
    <w:sectPr w:rsidR="00097F6C" w:rsidRPr="00BE34E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0489" w14:textId="77777777" w:rsidR="005B0F79" w:rsidRDefault="005B0F79" w:rsidP="00477C9A">
      <w:r>
        <w:separator/>
      </w:r>
    </w:p>
  </w:endnote>
  <w:endnote w:type="continuationSeparator" w:id="0">
    <w:p w14:paraId="2503DCF9" w14:textId="77777777" w:rsidR="005B0F79" w:rsidRDefault="005B0F79" w:rsidP="0047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6D5BB" w14:textId="77777777" w:rsidR="005B0F79" w:rsidRDefault="005B0F79" w:rsidP="00477C9A">
      <w:r>
        <w:separator/>
      </w:r>
    </w:p>
  </w:footnote>
  <w:footnote w:type="continuationSeparator" w:id="0">
    <w:p w14:paraId="06339A5F" w14:textId="77777777" w:rsidR="005B0F79" w:rsidRDefault="005B0F79" w:rsidP="00477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singleLevel"/>
    <w:tmpl w:val="0000000B"/>
    <w:lvl w:ilvl="0">
      <w:start w:val="1"/>
      <w:numFmt w:val="chineseCounting"/>
      <w:suff w:val="nothing"/>
      <w:lvlText w:val="（%1）"/>
      <w:lvlJc w:val="left"/>
      <w:pPr>
        <w:ind w:left="-42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D63794D"/>
    <w:rsid w:val="00003F82"/>
    <w:rsid w:val="00097F6C"/>
    <w:rsid w:val="00477C9A"/>
    <w:rsid w:val="005B0F79"/>
    <w:rsid w:val="0084394B"/>
    <w:rsid w:val="00BE34E1"/>
    <w:rsid w:val="029B689A"/>
    <w:rsid w:val="04CA5226"/>
    <w:rsid w:val="090439EB"/>
    <w:rsid w:val="09D937A5"/>
    <w:rsid w:val="1168725B"/>
    <w:rsid w:val="14597BCC"/>
    <w:rsid w:val="1D63794D"/>
    <w:rsid w:val="2EA460BF"/>
    <w:rsid w:val="37C45BE1"/>
    <w:rsid w:val="37C776D5"/>
    <w:rsid w:val="37E35FDF"/>
    <w:rsid w:val="38104A7D"/>
    <w:rsid w:val="3C3D16B2"/>
    <w:rsid w:val="3DCC1E57"/>
    <w:rsid w:val="40216BDF"/>
    <w:rsid w:val="40E97498"/>
    <w:rsid w:val="5C7A4F13"/>
    <w:rsid w:val="62E3786E"/>
    <w:rsid w:val="71F50A33"/>
    <w:rsid w:val="7A285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26807"/>
  <w15:docId w15:val="{D91B6A9D-F75D-4F96-B8B2-0355871C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7C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7C9A"/>
    <w:rPr>
      <w:kern w:val="2"/>
      <w:sz w:val="18"/>
      <w:szCs w:val="18"/>
    </w:rPr>
  </w:style>
  <w:style w:type="paragraph" w:styleId="a5">
    <w:name w:val="footer"/>
    <w:basedOn w:val="a"/>
    <w:link w:val="a6"/>
    <w:rsid w:val="00477C9A"/>
    <w:pPr>
      <w:tabs>
        <w:tab w:val="center" w:pos="4153"/>
        <w:tab w:val="right" w:pos="8306"/>
      </w:tabs>
      <w:snapToGrid w:val="0"/>
      <w:jc w:val="left"/>
    </w:pPr>
    <w:rPr>
      <w:sz w:val="18"/>
      <w:szCs w:val="18"/>
    </w:rPr>
  </w:style>
  <w:style w:type="character" w:customStyle="1" w:styleId="a6">
    <w:name w:val="页脚 字符"/>
    <w:basedOn w:val="a0"/>
    <w:link w:val="a5"/>
    <w:rsid w:val="00477C9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阳光保险股份有限公司</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lulihong-lgx</dc:creator>
  <cp:lastModifiedBy>ba qian</cp:lastModifiedBy>
  <cp:revision>4</cp:revision>
  <dcterms:created xsi:type="dcterms:W3CDTF">2019-10-24T06:56:00Z</dcterms:created>
  <dcterms:modified xsi:type="dcterms:W3CDTF">2021-04-02T13:15:00Z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