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2"/>
        </w:rPr>
      </w:pPr>
      <w:r>
        <w:rPr>
          <w:rFonts w:hint="eastAsia" w:cs="宋体" w:asciiTheme="minorEastAsia" w:hAnsiTheme="minorEastAsia"/>
          <w:b/>
          <w:kern w:val="0"/>
          <w:sz w:val="32"/>
          <w:szCs w:val="32"/>
        </w:rPr>
        <w:t>众惠财产相互保险社</w:t>
      </w:r>
    </w:p>
    <w:p>
      <w:pPr>
        <w:jc w:val="center"/>
        <w:rPr>
          <w:rFonts w:asciiTheme="minorEastAsia" w:hAnsiTheme="minorEastAsia"/>
          <w:sz w:val="32"/>
          <w:szCs w:val="32"/>
        </w:rPr>
      </w:pPr>
      <w:r>
        <w:rPr>
          <w:rFonts w:hint="eastAsia" w:cs="宋体" w:asciiTheme="minorEastAsia" w:hAnsiTheme="minorEastAsia"/>
          <w:b/>
          <w:kern w:val="0"/>
          <w:sz w:val="32"/>
          <w:szCs w:val="32"/>
        </w:rPr>
        <w:t>附加旅行行李延误保险条款</w:t>
      </w:r>
    </w:p>
    <w:p>
      <w:pPr>
        <w:adjustRightInd w:val="0"/>
        <w:snapToGrid w:val="0"/>
        <w:spacing w:before="240" w:after="156" w:afterLines="50"/>
        <w:jc w:val="center"/>
        <w:outlineLvl w:val="1"/>
        <w:rPr>
          <w:rFonts w:hint="eastAsia" w:asciiTheme="minorEastAsia" w:hAnsiTheme="minorEastAsia"/>
          <w:b/>
          <w:szCs w:val="21"/>
        </w:rPr>
      </w:pPr>
      <w:r>
        <w:rPr>
          <w:rFonts w:hint="eastAsia" w:asciiTheme="minorEastAsia" w:hAnsiTheme="minorEastAsia"/>
          <w:b/>
          <w:szCs w:val="21"/>
        </w:rPr>
        <w:t>总则</w:t>
      </w:r>
    </w:p>
    <w:p>
      <w:pPr>
        <w:adjustRightInd w:val="0"/>
        <w:snapToGrid w:val="0"/>
        <w:spacing w:before="240" w:after="156" w:afterLines="50"/>
        <w:jc w:val="center"/>
        <w:outlineLvl w:val="1"/>
        <w:rPr>
          <w:rFonts w:hint="eastAsia" w:asciiTheme="minorEastAsia" w:hAnsiTheme="minorEastAsia"/>
          <w:b/>
          <w:szCs w:val="21"/>
        </w:rPr>
      </w:pPr>
    </w:p>
    <w:p>
      <w:pPr>
        <w:adjustRightInd w:val="0"/>
        <w:snapToGrid w:val="0"/>
        <w:spacing w:before="240" w:after="156" w:afterLines="50"/>
        <w:jc w:val="both"/>
        <w:outlineLvl w:val="1"/>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Public</w:t>
      </w:r>
      <w:r>
        <w:rPr>
          <w:rFonts w:hint="eastAsia" w:asciiTheme="minorEastAsia" w:hAnsiTheme="minorEastAsia"/>
          <w:b/>
          <w:szCs w:val="21"/>
        </w:rPr>
        <w:t xml:space="preserve"> Mutual Insurance </w:t>
      </w:r>
      <w:r>
        <w:rPr>
          <w:rFonts w:hint="eastAsia" w:asciiTheme="minorEastAsia" w:hAnsiTheme="minorEastAsia"/>
          <w:b/>
          <w:szCs w:val="21"/>
          <w:lang w:val="en-US" w:eastAsia="zh-CN"/>
        </w:rPr>
        <w:t>Corporation(PMIC)</w:t>
      </w:r>
      <w:bookmarkStart w:id="0" w:name="_GoBack"/>
      <w:bookmarkEnd w:id="0"/>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Additional travel baggage delay insurance clause</w:t>
      </w:r>
    </w:p>
    <w:p>
      <w:pPr>
        <w:adjustRightInd w:val="0"/>
        <w:snapToGrid w:val="0"/>
        <w:spacing w:before="240" w:after="156" w:afterLines="50"/>
        <w:jc w:val="both"/>
        <w:outlineLvl w:val="1"/>
        <w:rPr>
          <w:rFonts w:hint="eastAsia" w:asciiTheme="minorEastAsia" w:hAnsiTheme="minorEastAsia"/>
          <w:b/>
          <w:szCs w:val="21"/>
        </w:rPr>
      </w:pPr>
    </w:p>
    <w:p>
      <w:pPr>
        <w:adjustRightInd w:val="0"/>
        <w:snapToGrid w:val="0"/>
        <w:spacing w:before="240" w:after="156" w:afterLines="50"/>
        <w:jc w:val="both"/>
        <w:outlineLvl w:val="1"/>
        <w:rPr>
          <w:rFonts w:hint="eastAsia" w:asciiTheme="minorEastAsia" w:hAnsiTheme="minorEastAsia"/>
          <w:b/>
          <w:szCs w:val="21"/>
        </w:rPr>
      </w:pPr>
      <w:r>
        <w:rPr>
          <w:rFonts w:hint="eastAsia" w:asciiTheme="minorEastAsia" w:hAnsiTheme="minorEastAsia"/>
          <w:b/>
          <w:szCs w:val="21"/>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除另有约定外，本附加保险合同的受益人为被保险人本人。</w:t>
      </w: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Beneficiary</w:t>
      </w:r>
    </w:p>
    <w:p>
      <w:pPr>
        <w:spacing w:after="156" w:afterLines="50"/>
        <w:rPr>
          <w:rFonts w:hint="eastAsia" w:cs="Times New Roman" w:asciiTheme="minorEastAsia" w:hAnsiTheme="minorEastAsia"/>
          <w:spacing w:val="6"/>
          <w:szCs w:val="21"/>
        </w:rPr>
      </w:pP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Unless otherwise agreed, the beneficiary of this additional insurance contract is the insured himself.</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保险责任</w:t>
      </w:r>
    </w:p>
    <w:p>
      <w:pPr>
        <w:autoSpaceDE w:val="0"/>
        <w:autoSpaceDN w:val="0"/>
        <w:adjustRightInd w:val="0"/>
        <w:spacing w:after="156" w:afterLines="50"/>
        <w:ind w:firstLine="446" w:firstLineChars="200"/>
        <w:jc w:val="left"/>
        <w:rPr>
          <w:rFonts w:asciiTheme="minorEastAsia" w:hAnsiTheme="minorEastAsia"/>
          <w:color w:val="000000"/>
          <w:spacing w:val="6"/>
          <w:kern w:val="0"/>
          <w:szCs w:val="21"/>
        </w:rPr>
      </w:pPr>
      <w:r>
        <w:rPr>
          <w:rFonts w:hint="eastAsia" w:asciiTheme="minorEastAsia" w:hAnsiTheme="minorEastAsia"/>
          <w:b/>
          <w:color w:val="000000"/>
          <w:spacing w:val="6"/>
          <w:kern w:val="0"/>
          <w:szCs w:val="21"/>
        </w:rPr>
        <w:t>第三条</w:t>
      </w:r>
      <w:r>
        <w:rPr>
          <w:rFonts w:hint="eastAsia" w:asciiTheme="minorEastAsia" w:hAnsiTheme="minorEastAsia"/>
          <w:color w:val="000000"/>
          <w:spacing w:val="6"/>
          <w:kern w:val="0"/>
          <w:szCs w:val="21"/>
        </w:rPr>
        <w:t xml:space="preserve"> </w:t>
      </w:r>
      <w:r>
        <w:rPr>
          <w:rFonts w:hint="eastAsia" w:asciiTheme="minorEastAsia" w:hAnsiTheme="minorEastAsia"/>
          <w:b/>
          <w:color w:val="000000"/>
          <w:spacing w:val="6"/>
          <w:kern w:val="0"/>
          <w:szCs w:val="21"/>
        </w:rPr>
        <w:t>保险责任</w:t>
      </w:r>
    </w:p>
    <w:p>
      <w:pPr>
        <w:autoSpaceDE w:val="0"/>
        <w:autoSpaceDN w:val="0"/>
        <w:adjustRightInd w:val="0"/>
        <w:spacing w:before="156" w:beforeLines="50" w:after="156" w:afterLines="50"/>
        <w:jc w:val="left"/>
        <w:rPr>
          <w:rFonts w:hint="eastAsia" w:asciiTheme="minorEastAsia" w:hAnsiTheme="minorEastAsia"/>
          <w:szCs w:val="21"/>
        </w:rPr>
      </w:pPr>
      <w:r>
        <w:rPr>
          <w:rFonts w:hint="eastAsia" w:asciiTheme="minorEastAsia" w:hAnsiTheme="minorEastAsia"/>
          <w:b/>
          <w:szCs w:val="21"/>
        </w:rPr>
        <w:t xml:space="preserve"> </w:t>
      </w:r>
      <w:r>
        <w:rPr>
          <w:rFonts w:asciiTheme="minorEastAsia" w:hAnsiTheme="minorEastAsia"/>
          <w:b/>
          <w:szCs w:val="21"/>
        </w:rPr>
        <w:tab/>
      </w:r>
      <w:r>
        <w:rPr>
          <w:rFonts w:hint="eastAsia" w:asciiTheme="minorEastAsia" w:hAnsiTheme="minorEastAsia"/>
          <w:szCs w:val="21"/>
        </w:rPr>
        <w:t>本附加保险合同的保险期间内，若被保险人于旅行期间搭乘</w:t>
      </w:r>
      <w:r>
        <w:rPr>
          <w:rFonts w:hint="eastAsia" w:asciiTheme="minorEastAsia" w:hAnsiTheme="minorEastAsia"/>
          <w:b/>
          <w:bCs/>
          <w:szCs w:val="21"/>
        </w:rPr>
        <w:t>公共交通工具</w:t>
      </w:r>
      <w:r>
        <w:rPr>
          <w:rFonts w:asciiTheme="minorEastAsia" w:hAnsiTheme="minorEastAsia"/>
          <w:b/>
          <w:bCs/>
          <w:szCs w:val="21"/>
        </w:rPr>
        <w:t>（</w:t>
      </w:r>
      <w:r>
        <w:rPr>
          <w:rFonts w:hint="eastAsia" w:asciiTheme="minorEastAsia" w:hAnsiTheme="minorEastAsia"/>
          <w:b/>
          <w:bCs/>
          <w:szCs w:val="21"/>
          <w:lang w:eastAsia="zh-Hans"/>
        </w:rPr>
        <w:t>释义一</w:t>
      </w:r>
      <w:r>
        <w:rPr>
          <w:rFonts w:asciiTheme="minorEastAsia" w:hAnsiTheme="minorEastAsia"/>
          <w:b/>
          <w:bCs/>
          <w:szCs w:val="21"/>
        </w:rPr>
        <w:t>）</w:t>
      </w:r>
      <w:r>
        <w:rPr>
          <w:rFonts w:hint="eastAsia" w:asciiTheme="minorEastAsia" w:hAnsiTheme="minorEastAsia"/>
          <w:szCs w:val="21"/>
        </w:rPr>
        <w:t>抵达预定目的地后，由该公共交通工具承运人保管及随行托运的行李未在保险单载明的时间限度内送抵的，保险人</w:t>
      </w:r>
      <w:r>
        <w:rPr>
          <w:rFonts w:hint="eastAsia" w:asciiTheme="minorEastAsia" w:hAnsiTheme="minorEastAsia"/>
          <w:b/>
          <w:szCs w:val="21"/>
        </w:rPr>
        <w:t>以保险单所载本附加保险合同项下该被保险人相应的保险金额为限，</w:t>
      </w:r>
      <w:r>
        <w:rPr>
          <w:rFonts w:hint="eastAsia" w:asciiTheme="minorEastAsia" w:hAnsiTheme="minorEastAsia"/>
          <w:szCs w:val="21"/>
        </w:rPr>
        <w:t>向该被保险人给付保险金。</w:t>
      </w:r>
    </w:p>
    <w:p>
      <w:pPr>
        <w:autoSpaceDE w:val="0"/>
        <w:autoSpaceDN w:val="0"/>
        <w:adjustRightInd w:val="0"/>
        <w:spacing w:before="156" w:beforeLines="50" w:after="156" w:afterLines="50"/>
        <w:jc w:val="left"/>
        <w:rPr>
          <w:rFonts w:hint="eastAsia" w:asciiTheme="minorEastAsia" w:hAnsiTheme="minorEastAsia"/>
          <w:szCs w:val="21"/>
        </w:rPr>
      </w:pPr>
      <w:r>
        <w:rPr>
          <w:rFonts w:hint="eastAsia" w:asciiTheme="minorEastAsia" w:hAnsiTheme="minorEastAsia"/>
          <w:szCs w:val="21"/>
        </w:rPr>
        <w:t>Insurance liability</w:t>
      </w:r>
    </w:p>
    <w:p>
      <w:pPr>
        <w:autoSpaceDE w:val="0"/>
        <w:autoSpaceDN w:val="0"/>
        <w:adjustRightInd w:val="0"/>
        <w:spacing w:before="156" w:beforeLines="50" w:after="156" w:afterLines="50"/>
        <w:jc w:val="left"/>
        <w:rPr>
          <w:rFonts w:hint="eastAsia" w:asciiTheme="minorEastAsia" w:hAnsiTheme="minorEastAsia"/>
          <w:szCs w:val="21"/>
        </w:rPr>
      </w:pPr>
    </w:p>
    <w:p>
      <w:pPr>
        <w:autoSpaceDE w:val="0"/>
        <w:autoSpaceDN w:val="0"/>
        <w:adjustRightInd w:val="0"/>
        <w:spacing w:before="156" w:beforeLines="50" w:after="156" w:afterLines="50"/>
        <w:jc w:val="left"/>
        <w:rPr>
          <w:rFonts w:hint="eastAsia" w:asciiTheme="minorEastAsia" w:hAnsiTheme="minorEastAsia"/>
          <w:szCs w:val="21"/>
        </w:rPr>
      </w:pPr>
      <w:r>
        <w:rPr>
          <w:rFonts w:hint="eastAsia" w:asciiTheme="minorEastAsia" w:hAnsiTheme="minorEastAsia"/>
          <w:szCs w:val="21"/>
        </w:rPr>
        <w:t>Article 3 Insurance liability</w:t>
      </w:r>
    </w:p>
    <w:p>
      <w:pPr>
        <w:autoSpaceDE w:val="0"/>
        <w:autoSpaceDN w:val="0"/>
        <w:adjustRightInd w:val="0"/>
        <w:spacing w:before="156" w:beforeLines="50" w:after="156" w:afterLines="50"/>
        <w:jc w:val="left"/>
        <w:rPr>
          <w:rFonts w:hint="eastAsia" w:asciiTheme="minorEastAsia" w:hAnsiTheme="minorEastAsia"/>
          <w:szCs w:val="21"/>
        </w:rPr>
      </w:pPr>
    </w:p>
    <w:p>
      <w:pPr>
        <w:autoSpaceDE w:val="0"/>
        <w:autoSpaceDN w:val="0"/>
        <w:adjustRightInd w:val="0"/>
        <w:spacing w:before="156" w:beforeLines="50" w:after="156" w:afterLines="50"/>
        <w:jc w:val="left"/>
        <w:rPr>
          <w:rFonts w:hint="eastAsia" w:asciiTheme="minorEastAsia" w:hAnsiTheme="minorEastAsia"/>
          <w:szCs w:val="21"/>
        </w:rPr>
      </w:pPr>
      <w:r>
        <w:rPr>
          <w:rFonts w:hint="eastAsia" w:asciiTheme="minorEastAsia" w:hAnsiTheme="minorEastAsia"/>
          <w:szCs w:val="21"/>
        </w:rPr>
        <w:t>During the insurance period of this additional insurance contract, if the insured takes public transport (interpretation 1) to arrive at the intended destination during the trip, and the baggage kept by the carrier of the public transport and the accompanying baggage is not delivered within the time limit specified in the insurance policy, the insurer shall pay the insurance benefits to the insured within the limit of the corresponding insurance amount of the insured under this additional insurance contract specified in the insurance policy.</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w:t>
      </w:r>
      <w:r>
        <w:rPr>
          <w:rFonts w:cs="Times New Roman" w:asciiTheme="minorEastAsia" w:hAnsiTheme="minorEastAsia"/>
          <w:b/>
          <w:color w:val="000000"/>
          <w:spacing w:val="6"/>
          <w:szCs w:val="21"/>
        </w:rPr>
        <w:t xml:space="preserve"> </w:t>
      </w:r>
      <w:r>
        <w:rPr>
          <w:rFonts w:hint="eastAsia" w:cs="Times New Roman" w:asciiTheme="minorEastAsia" w:hAnsiTheme="minorEastAsia"/>
          <w:b/>
          <w:color w:val="000000"/>
          <w:spacing w:val="6"/>
          <w:szCs w:val="21"/>
        </w:rPr>
        <w:t>任何直接或间接由于下列情形引起的，与之有关的，或可归因于之的行李延误，本</w:t>
      </w:r>
      <w:r>
        <w:rPr>
          <w:rFonts w:cs="Times New Roman" w:asciiTheme="minorEastAsia" w:hAnsiTheme="minorEastAsia"/>
          <w:b/>
          <w:color w:val="000000"/>
          <w:spacing w:val="6"/>
          <w:szCs w:val="21"/>
        </w:rPr>
        <w:t>社</w:t>
      </w:r>
      <w:r>
        <w:rPr>
          <w:rFonts w:hint="eastAsia" w:cs="Times New Roman" w:asciiTheme="minorEastAsia" w:hAnsiTheme="minorEastAsia"/>
          <w:b/>
          <w:color w:val="000000"/>
          <w:spacing w:val="6"/>
          <w:szCs w:val="21"/>
        </w:rPr>
        <w:t>不负任何赔偿责任：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一</w:t>
      </w:r>
      <w:r>
        <w:rPr>
          <w:rFonts w:hint="eastAsia" w:cs="Times New Roman" w:asciiTheme="minorEastAsia" w:hAnsiTheme="minorEastAsia"/>
          <w:b/>
          <w:color w:val="000000"/>
          <w:spacing w:val="6"/>
          <w:szCs w:val="21"/>
        </w:rPr>
        <w:t>）被保险人的托运行李被海关或其他政府部门沒收、扣留、隔离、检验或销毁</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二</w:t>
      </w:r>
      <w:r>
        <w:rPr>
          <w:rFonts w:hint="eastAsia" w:cs="Times New Roman" w:asciiTheme="minorEastAsia" w:hAnsiTheme="minorEastAsia"/>
          <w:b/>
          <w:color w:val="000000"/>
          <w:spacing w:val="6"/>
          <w:szCs w:val="21"/>
        </w:rPr>
        <w:t>）被保险人抵达预定目的地后未将行李延误一事通知有关公共交通工具承运人及取得行李延误时数的书面证明</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三</w:t>
      </w:r>
      <w:r>
        <w:rPr>
          <w:rFonts w:hint="eastAsia" w:cs="Times New Roman" w:asciiTheme="minorEastAsia" w:hAnsiTheme="minorEastAsia"/>
          <w:b/>
          <w:color w:val="000000"/>
          <w:spacing w:val="6"/>
          <w:szCs w:val="21"/>
        </w:rPr>
        <w:t>）非于该次旅行时托运之行李或物品</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四</w:t>
      </w:r>
      <w:r>
        <w:rPr>
          <w:rFonts w:hint="eastAsia" w:cs="Times New Roman" w:asciiTheme="minorEastAsia" w:hAnsiTheme="minorEastAsia"/>
          <w:b/>
          <w:color w:val="000000"/>
          <w:spacing w:val="6"/>
          <w:szCs w:val="21"/>
        </w:rPr>
        <w:t>）被保险人留置其行李于公共交通工具承运人或其代理人</w:t>
      </w:r>
      <w:r>
        <w:rPr>
          <w:rFonts w:cs="Times New Roman" w:asciiTheme="minorEastAsia" w:hAnsiTheme="minorEastAsia"/>
          <w:b/>
          <w:color w:val="000000"/>
          <w:spacing w:val="6"/>
          <w:szCs w:val="21"/>
        </w:rPr>
        <w:t>；</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hint="eastAsia" w:cs="Times New Roman" w:asciiTheme="minorEastAsia" w:hAnsiTheme="minorEastAsia"/>
          <w:b/>
          <w:color w:val="000000"/>
          <w:spacing w:val="6"/>
          <w:szCs w:val="21"/>
          <w:lang w:eastAsia="zh-Hans"/>
        </w:rPr>
        <w:t>五</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属于主保险合同的责任免除事项（但若该事项与本附加条款有相抵触之处，以本附加保险条款为准）。</w:t>
      </w: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4 The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shall not be liable for any baggage delay directly or indirectly caused by, related to or attributable to the following circumstances: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The checked baggage of the insured is confiscated, detained, isolated, inspected or destroyed by the customs or other government departments;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The insured did not notify the relevant public transport carrier of the baggage delay after arriving at the intended destination and obtained the written proof of the baggage delay hours;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Baggage or articles not checked in during the trip;</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The insured retains his baggage to the public transport carrier or his agent;</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It is a liability exemption item of the main insurance contract (but if there is any conflict between this item and this additional clause, this additional insurance clause shall prevail).</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jc w:val="center"/>
        <w:rPr>
          <w:rFonts w:asciiTheme="minorEastAsia" w:hAnsiTheme="minorEastAsia"/>
          <w:b/>
          <w:szCs w:val="21"/>
        </w:rPr>
      </w:pPr>
      <w:r>
        <w:rPr>
          <w:rFonts w:hint="eastAsia" w:asciiTheme="minorEastAsia" w:hAnsiTheme="minorEastAsia"/>
          <w:b/>
          <w:szCs w:val="21"/>
        </w:rPr>
        <w:t>保险金额</w:t>
      </w:r>
    </w:p>
    <w:p>
      <w:pPr>
        <w:numPr>
          <w:ilvl w:val="0"/>
          <w:numId w:val="1"/>
        </w:numPr>
        <w:spacing w:after="156" w:afterLines="50"/>
        <w:ind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本附加保险合同的保险金额由投保人、保险人双方约定，并在保险单中载明。</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lang w:val="en-US" w:eastAsia="zh-CN"/>
        </w:rPr>
        <w:t>I</w:t>
      </w:r>
      <w:r>
        <w:rPr>
          <w:rFonts w:hint="eastAsia" w:asciiTheme="minorEastAsia" w:hAnsiTheme="minorEastAsia"/>
          <w:spacing w:val="6"/>
          <w:szCs w:val="21"/>
        </w:rPr>
        <w:t>nsurance amount</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5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szCs w:val="21"/>
        </w:rPr>
      </w:pPr>
      <w:r>
        <w:rPr>
          <w:rFonts w:asciiTheme="minorEastAsia" w:hAnsiTheme="minorEastAsia"/>
          <w:b/>
          <w:szCs w:val="21"/>
        </w:rPr>
        <w:t>保险期间</w:t>
      </w:r>
    </w:p>
    <w:p>
      <w:pPr>
        <w:numPr>
          <w:ilvl w:val="0"/>
          <w:numId w:val="1"/>
        </w:numPr>
        <w:spacing w:after="156" w:afterLines="50"/>
        <w:ind w:left="0" w:leftChars="0" w:firstLine="444" w:firstLineChars="200"/>
        <w:rPr>
          <w:rFonts w:hint="eastAsia" w:asciiTheme="minorEastAsia" w:hAnsiTheme="minorEastAsia"/>
          <w:spacing w:val="6"/>
          <w:szCs w:val="21"/>
        </w:rPr>
      </w:pPr>
      <w:r>
        <w:rPr>
          <w:rFonts w:hint="eastAsia" w:asciiTheme="minorEastAsia" w:hAnsiTheme="minorEastAsia"/>
          <w:spacing w:val="6"/>
          <w:szCs w:val="21"/>
        </w:rPr>
        <w:t>本附加保险合同的保险期间同主保险合同一致</w:t>
      </w:r>
      <w:r>
        <w:rPr>
          <w:rFonts w:asciiTheme="minorEastAsia" w:hAnsiTheme="minorEastAsia"/>
          <w:spacing w:val="6"/>
          <w:szCs w:val="21"/>
        </w:rPr>
        <w:t>，</w:t>
      </w:r>
      <w:r>
        <w:rPr>
          <w:rFonts w:hint="eastAsia" w:asciiTheme="minorEastAsia" w:hAnsiTheme="minorEastAsia"/>
          <w:spacing w:val="6"/>
          <w:szCs w:val="21"/>
        </w:rPr>
        <w:t>最长不超过一年。</w:t>
      </w: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Insurance period</w:t>
      </w:r>
    </w:p>
    <w:p>
      <w:pPr>
        <w:numPr>
          <w:numId w:val="0"/>
        </w:numPr>
        <w:spacing w:after="156" w:afterLines="50"/>
        <w:rPr>
          <w:rFonts w:hint="eastAsia" w:asciiTheme="minorEastAsia" w:hAnsiTheme="minorEastAsia"/>
          <w:spacing w:val="6"/>
          <w:szCs w:val="21"/>
        </w:rPr>
      </w:pPr>
    </w:p>
    <w:p>
      <w:pPr>
        <w:numPr>
          <w:numId w:val="0"/>
        </w:numPr>
        <w:spacing w:after="156" w:afterLines="50"/>
        <w:rPr>
          <w:rFonts w:hint="eastAsia" w:asciiTheme="minorEastAsia" w:hAnsiTheme="minorEastAsia"/>
          <w:spacing w:val="6"/>
          <w:szCs w:val="21"/>
        </w:rPr>
      </w:pPr>
      <w:r>
        <w:rPr>
          <w:rFonts w:hint="eastAsia" w:asciiTheme="minorEastAsia" w:hAnsiTheme="minorEastAsia"/>
          <w:spacing w:val="6"/>
          <w:szCs w:val="21"/>
        </w:rPr>
        <w:t>Article 6 The insurance period of this additional insurance contract shall be the same as that of the main insurance contract, and the maximum period shall not exceed one year.</w:t>
      </w:r>
    </w:p>
    <w:p>
      <w:pPr>
        <w:spacing w:after="156" w:afterLines="50"/>
        <w:jc w:val="center"/>
        <w:rPr>
          <w:rFonts w:asciiTheme="minorEastAsia" w:hAnsiTheme="minorEastAsia"/>
          <w:b/>
          <w:szCs w:val="21"/>
        </w:rPr>
      </w:pPr>
      <w:r>
        <w:rPr>
          <w:rFonts w:asciiTheme="minorEastAsia" w:hAnsiTheme="minorEastAsia"/>
          <w:b/>
          <w:szCs w:val="21"/>
        </w:rPr>
        <w:t>保险费支付方式</w:t>
      </w:r>
    </w:p>
    <w:p>
      <w:pPr>
        <w:pStyle w:val="11"/>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第</w:t>
      </w:r>
      <w:r>
        <w:rPr>
          <w:rFonts w:hint="eastAsia" w:cs="宋体" w:asciiTheme="minorEastAsia" w:hAnsiTheme="minorEastAsia" w:eastAsiaTheme="minorEastAsia"/>
          <w:szCs w:val="21"/>
        </w:rPr>
        <w:t>七</w:t>
      </w:r>
      <w:r>
        <w:rPr>
          <w:rFonts w:cs="宋体" w:asciiTheme="minorEastAsia" w:hAnsiTheme="minorEastAsia" w:eastAsiaTheme="minorEastAsia"/>
          <w:szCs w:val="21"/>
        </w:rPr>
        <w:t xml:space="preserve">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1"/>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1"/>
        <w:spacing w:after="156"/>
        <w:jc w:val="left"/>
        <w:rPr>
          <w:rFonts w:hint="eastAsia" w:cs="宋体" w:asciiTheme="minorEastAsia" w:hAnsiTheme="minorEastAsia" w:eastAsiaTheme="minorEastAsia"/>
          <w:szCs w:val="21"/>
        </w:rPr>
      </w:pPr>
    </w:p>
    <w:p>
      <w:pPr>
        <w:pStyle w:val="11"/>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14:textFill>
            <w14:solidFill>
              <w14:schemeClr w14:val="tx1"/>
            </w14:solidFill>
          </w14:textFill>
        </w:rPr>
        <w:t>八</w:t>
      </w:r>
      <w:r>
        <w:rPr>
          <w:rFonts w:hint="eastAsia" w:asciiTheme="minorEastAsia" w:hAnsiTheme="minorEastAsia"/>
          <w:b/>
          <w:spacing w:val="6"/>
          <w:szCs w:val="21"/>
        </w:rPr>
        <w:t>条 保险金申请</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保险金申请人（释义</w:t>
      </w:r>
      <w:r>
        <w:rPr>
          <w:rFonts w:hint="eastAsia" w:cs="Times New Roman" w:asciiTheme="minorEastAsia" w:hAnsiTheme="minorEastAsia" w:eastAsiaTheme="minorEastAsia"/>
          <w:b/>
          <w:color w:val="auto"/>
          <w:spacing w:val="6"/>
          <w:kern w:val="2"/>
          <w:sz w:val="21"/>
          <w:szCs w:val="21"/>
          <w:lang w:eastAsia="zh-Hans"/>
        </w:rPr>
        <w:t>二</w:t>
      </w:r>
      <w:r>
        <w:rPr>
          <w:rFonts w:hint="eastAsia" w:cs="Times New Roman" w:asciiTheme="minorEastAsia" w:hAnsiTheme="minorEastAsia" w:eastAsiaTheme="minorEastAsia"/>
          <w:b/>
          <w:color w:val="auto"/>
          <w:spacing w:val="6"/>
          <w:kern w:val="2"/>
          <w:sz w:val="21"/>
          <w:szCs w:val="21"/>
        </w:rPr>
        <w:t>）向保险人申请给付保险金时，应提交以下材料：</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（一）理赔申请书；</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（二）保险单或其他保险凭证；</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（三）保险金申请人的有效身份证件；</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（四）承运人或其代理人出具的延误时间及原因的书面证明；</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（五）索赔申请人所能提供的与本项申请相关的其他材料；</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（六）若保险金申请人委托他人申请的，还应提供授权委托书原件、委托人和受托人的身份证明等相关证明文件；</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（七）保险金作为被保险人遗产时，须提供可证明合法继承权的相关权利文件；</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（八）受益人或者继承人为无民事行为能力人或者限制民事行为能力人的，由其监护人代为申领保险金，并需要提供监护人的身份证明等资料。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jc w:val="both"/>
        <w:rPr>
          <w:rFonts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保险金申请人未能提供有关材料，导致保险人无法核实该申请的真实性的，本社对无法核实部分不承担给付保险金的责任。</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Article 8 Application for insurance benefits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When applying for payment of insurance benefits to the insurer, the applicant for insurance benefits (Interpretation 2) shall submit the following materials: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（3） The valid identity certificate of the insurance benefit applicant;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（4） A written certificate issued by the carrier or its agent stating the delay time and reasons;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（5） Other materials related to this application that the claimant can provide;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（6）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（7） When the insurance money is taken as the property of the insured, the relevant rights documents that can prove the legal inheritance rights must be provided;</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（8） If the beneficiary or heir is a person without or with limited capacity for civil conduct, his guardian shall apply for the insurance benefits on his behalf and provide the guardian's identity certificate and other information.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 xml:space="preserve">If the applicant for insurance benefits fails to provide relevant materials, resulting in the insurer being unable to verify the authenticity of the application, </w:t>
      </w:r>
      <w:r>
        <w:rPr>
          <w:rFonts w:hint="eastAsia" w:cs="Times New Roman" w:asciiTheme="minorEastAsia" w:hAnsiTheme="minorEastAsia" w:eastAsiaTheme="minorEastAsia"/>
          <w:b/>
          <w:color w:val="auto"/>
          <w:spacing w:val="6"/>
          <w:kern w:val="2"/>
          <w:sz w:val="21"/>
          <w:szCs w:val="21"/>
          <w:lang w:eastAsia="zh-CN"/>
        </w:rPr>
        <w:t>PMIC</w:t>
      </w:r>
      <w:r>
        <w:rPr>
          <w:rFonts w:hint="eastAsia" w:cs="Times New Roman" w:asciiTheme="minorEastAsia" w:hAnsiTheme="minorEastAsia" w:eastAsiaTheme="minorEastAsia"/>
          <w:b/>
          <w:color w:val="auto"/>
          <w:spacing w:val="6"/>
          <w:kern w:val="2"/>
          <w:sz w:val="21"/>
          <w:szCs w:val="21"/>
        </w:rPr>
        <w:t xml:space="preserve">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szCs w:val="21"/>
        </w:rPr>
      </w:pPr>
      <w:r>
        <w:rPr>
          <w:rFonts w:hint="eastAsia" w:asciiTheme="minorEastAsia" w:hAnsiTheme="minorEastAsia"/>
          <w:b/>
          <w:szCs w:val="21"/>
        </w:rPr>
        <w:t>释义</w:t>
      </w:r>
    </w:p>
    <w:p>
      <w:pPr>
        <w:adjustRightInd w:val="0"/>
        <w:snapToGrid w:val="0"/>
        <w:spacing w:after="156" w:afterLines="50"/>
        <w:ind w:firstLine="446" w:firstLineChars="200"/>
        <w:rPr>
          <w:rFonts w:asciiTheme="minorEastAsia" w:hAnsiTheme="minorEastAsia"/>
          <w:b/>
          <w:szCs w:val="21"/>
        </w:rPr>
      </w:pPr>
      <w:r>
        <w:rPr>
          <w:rFonts w:cs="宋体" w:asciiTheme="minorEastAsia" w:hAnsiTheme="minorEastAsia"/>
          <w:b/>
          <w:spacing w:val="6"/>
          <w:kern w:val="0"/>
          <w:szCs w:val="21"/>
        </w:rPr>
        <w:t>一、</w:t>
      </w:r>
      <w:r>
        <w:rPr>
          <w:rFonts w:hint="eastAsia" w:asciiTheme="minorEastAsia" w:hAnsiTheme="minorEastAsia"/>
          <w:b/>
          <w:szCs w:val="21"/>
        </w:rPr>
        <w:t>公共交通工具：</w:t>
      </w:r>
      <w:r>
        <w:rPr>
          <w:rFonts w:hint="eastAsia" w:asciiTheme="minorEastAsia" w:hAnsiTheme="minorEastAsia"/>
          <w:bCs/>
          <w:szCs w:val="21"/>
        </w:rPr>
        <w:t>指领有有关政府主管部门依法颁发的公共交通营运执照，以收费方式合法载客的轮船、经营固定航班的航空公司或包机公司经营的固定翼飞机、航空公司所经营的且在两个固定的商业机场之间或有营运执照的商业直升机站之间运营的直升飞机。</w:t>
      </w:r>
    </w:p>
    <w:p>
      <w:pPr>
        <w:adjustRightInd w:val="0"/>
        <w:snapToGrid w:val="0"/>
        <w:spacing w:after="156" w:afterLines="50"/>
        <w:ind w:firstLine="422" w:firstLineChars="200"/>
        <w:rPr>
          <w:rFonts w:cs="宋体" w:asciiTheme="minorEastAsia" w:hAnsiTheme="minorEastAsia"/>
          <w:b/>
          <w:spacing w:val="6"/>
          <w:kern w:val="0"/>
          <w:szCs w:val="21"/>
        </w:rPr>
      </w:pPr>
      <w:r>
        <w:rPr>
          <w:rFonts w:hint="eastAsia" w:asciiTheme="minorEastAsia" w:hAnsiTheme="minorEastAsia"/>
          <w:b/>
          <w:szCs w:val="21"/>
        </w:rPr>
        <w:t>凡上述所列的各种交通工具用于非公共交通工具的目的和用途，均属不符合本附加</w:t>
      </w:r>
      <w:r>
        <w:rPr>
          <w:rFonts w:hint="eastAsia" w:asciiTheme="minorEastAsia" w:hAnsiTheme="minorEastAsia"/>
          <w:b/>
          <w:szCs w:val="21"/>
          <w:lang w:eastAsia="zh-Hans"/>
        </w:rPr>
        <w:t>保险</w:t>
      </w:r>
      <w:r>
        <w:rPr>
          <w:rFonts w:hint="eastAsia" w:asciiTheme="minorEastAsia" w:hAnsiTheme="minorEastAsia"/>
          <w:b/>
          <w:szCs w:val="21"/>
        </w:rPr>
        <w:t>合同公共交通工具的定义。</w:t>
      </w:r>
    </w:p>
    <w:p>
      <w:pPr>
        <w:autoSpaceDE w:val="0"/>
        <w:autoSpaceDN w:val="0"/>
        <w:adjustRightInd w:val="0"/>
        <w:spacing w:after="156" w:afterLines="50"/>
        <w:ind w:firstLine="446" w:firstLineChars="200"/>
        <w:rPr>
          <w:rFonts w:asciiTheme="minorEastAsia" w:hAnsiTheme="minorEastAsia"/>
          <w:spacing w:val="6"/>
          <w:szCs w:val="21"/>
        </w:rPr>
      </w:pPr>
      <w:r>
        <w:rPr>
          <w:rFonts w:hint="eastAsia" w:asciiTheme="minorEastAsia" w:hAnsiTheme="minorEastAsia"/>
          <w:b/>
          <w:spacing w:val="6"/>
          <w:szCs w:val="21"/>
          <w:lang w:eastAsia="zh-Hans"/>
        </w:rPr>
        <w:t>二</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8"/>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本附加保险合同的未释义名词，以本附加保险合同所附属的主保险合同条款中的释义为准。</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interpretation</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1、 Public transport means: refers to ships that have obtained the public transport operation license issued by the relevant government authorities according to law, carry passengers legally by charging, fixed-wing aircraft operated by airlines or charter companies operating fixed flights, and helicopters operated by airlines and operating between two fixed commercial airports or commercial helicopter stations with operation licenses.</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purpose and purpose of the various vehicles listed above for non-public vehicles are not in conformity with the definition of public transport in this Additional Insurance Contract.</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2、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p>
    <w:p>
      <w:pPr>
        <w:pStyle w:val="18"/>
        <w:snapToGrid w:val="0"/>
        <w:spacing w:after="156" w:afterLines="50"/>
        <w:jc w:val="both"/>
        <w:rPr>
          <w:rFonts w:hint="eastAsia" w:cs="Times New Roman" w:asciiTheme="minorEastAsia" w:hAnsiTheme="minorEastAsia" w:eastAsiaTheme="minorEastAsia"/>
          <w:b/>
          <w:color w:val="auto"/>
          <w:spacing w:val="6"/>
          <w:kern w:val="2"/>
          <w:sz w:val="21"/>
          <w:szCs w:val="21"/>
        </w:rPr>
      </w:pPr>
      <w:r>
        <w:rPr>
          <w:rFonts w:hint="eastAsia" w:cs="Times New Roman" w:asciiTheme="minorEastAsia" w:hAnsiTheme="minorEastAsia" w:eastAsiaTheme="minorEastAsia"/>
          <w:b/>
          <w:color w:val="auto"/>
          <w:spacing w:val="6"/>
          <w:kern w:val="2"/>
          <w:sz w:val="21"/>
          <w:szCs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39BB9A"/>
    <w:multiLevelType w:val="singleLevel"/>
    <w:tmpl w:val="9339BB9A"/>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40F51"/>
    <w:rsid w:val="000463F4"/>
    <w:rsid w:val="00066E75"/>
    <w:rsid w:val="00067F81"/>
    <w:rsid w:val="00073EE1"/>
    <w:rsid w:val="00087573"/>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F3856"/>
    <w:rsid w:val="000F7311"/>
    <w:rsid w:val="00100227"/>
    <w:rsid w:val="00102B69"/>
    <w:rsid w:val="001042A0"/>
    <w:rsid w:val="00110ECD"/>
    <w:rsid w:val="001363B5"/>
    <w:rsid w:val="001406F4"/>
    <w:rsid w:val="001415E8"/>
    <w:rsid w:val="00143DE0"/>
    <w:rsid w:val="001473A0"/>
    <w:rsid w:val="00151C88"/>
    <w:rsid w:val="001604A6"/>
    <w:rsid w:val="00165873"/>
    <w:rsid w:val="001801CA"/>
    <w:rsid w:val="00183871"/>
    <w:rsid w:val="00192CCD"/>
    <w:rsid w:val="00197C62"/>
    <w:rsid w:val="001E2061"/>
    <w:rsid w:val="001F1D82"/>
    <w:rsid w:val="00201621"/>
    <w:rsid w:val="00221BE9"/>
    <w:rsid w:val="002237C0"/>
    <w:rsid w:val="002330B7"/>
    <w:rsid w:val="00243ECD"/>
    <w:rsid w:val="002471E3"/>
    <w:rsid w:val="00253300"/>
    <w:rsid w:val="00260C68"/>
    <w:rsid w:val="00262AB0"/>
    <w:rsid w:val="002650E0"/>
    <w:rsid w:val="00266BBD"/>
    <w:rsid w:val="002709DE"/>
    <w:rsid w:val="00292A26"/>
    <w:rsid w:val="00292F6B"/>
    <w:rsid w:val="00297856"/>
    <w:rsid w:val="002C1EC5"/>
    <w:rsid w:val="002D240F"/>
    <w:rsid w:val="002E0FA0"/>
    <w:rsid w:val="002E314B"/>
    <w:rsid w:val="002F4EDF"/>
    <w:rsid w:val="002F700C"/>
    <w:rsid w:val="00302098"/>
    <w:rsid w:val="003102B9"/>
    <w:rsid w:val="00312AD9"/>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2E78"/>
    <w:rsid w:val="003E632D"/>
    <w:rsid w:val="003F1ADA"/>
    <w:rsid w:val="003F49C6"/>
    <w:rsid w:val="00413E87"/>
    <w:rsid w:val="004149E4"/>
    <w:rsid w:val="00422E78"/>
    <w:rsid w:val="00430E36"/>
    <w:rsid w:val="00443EA2"/>
    <w:rsid w:val="004453FE"/>
    <w:rsid w:val="004638EA"/>
    <w:rsid w:val="00473704"/>
    <w:rsid w:val="00474B4B"/>
    <w:rsid w:val="00475D21"/>
    <w:rsid w:val="004767D3"/>
    <w:rsid w:val="00484523"/>
    <w:rsid w:val="004901BC"/>
    <w:rsid w:val="0049353C"/>
    <w:rsid w:val="00495B00"/>
    <w:rsid w:val="004A18E2"/>
    <w:rsid w:val="004A2993"/>
    <w:rsid w:val="004C27E4"/>
    <w:rsid w:val="004C7FD1"/>
    <w:rsid w:val="004D19FD"/>
    <w:rsid w:val="004D583F"/>
    <w:rsid w:val="004E44CC"/>
    <w:rsid w:val="004F28A7"/>
    <w:rsid w:val="004F4213"/>
    <w:rsid w:val="004F535D"/>
    <w:rsid w:val="004F5714"/>
    <w:rsid w:val="00504033"/>
    <w:rsid w:val="00507C51"/>
    <w:rsid w:val="00515515"/>
    <w:rsid w:val="00531903"/>
    <w:rsid w:val="00542B38"/>
    <w:rsid w:val="00542C14"/>
    <w:rsid w:val="00543696"/>
    <w:rsid w:val="00553B67"/>
    <w:rsid w:val="00560A84"/>
    <w:rsid w:val="00576C73"/>
    <w:rsid w:val="0057766F"/>
    <w:rsid w:val="00587307"/>
    <w:rsid w:val="005948BC"/>
    <w:rsid w:val="005A13BD"/>
    <w:rsid w:val="005A286A"/>
    <w:rsid w:val="005A558F"/>
    <w:rsid w:val="005B11A2"/>
    <w:rsid w:val="005B2F15"/>
    <w:rsid w:val="005B397A"/>
    <w:rsid w:val="005D09B8"/>
    <w:rsid w:val="005D6A00"/>
    <w:rsid w:val="005E08FD"/>
    <w:rsid w:val="005F60E7"/>
    <w:rsid w:val="006031A9"/>
    <w:rsid w:val="0061309B"/>
    <w:rsid w:val="006233AF"/>
    <w:rsid w:val="00625B67"/>
    <w:rsid w:val="006313FB"/>
    <w:rsid w:val="006438FA"/>
    <w:rsid w:val="0064647D"/>
    <w:rsid w:val="006530D2"/>
    <w:rsid w:val="006542FE"/>
    <w:rsid w:val="00654DFC"/>
    <w:rsid w:val="00662EB0"/>
    <w:rsid w:val="0067113A"/>
    <w:rsid w:val="0067315D"/>
    <w:rsid w:val="0067415C"/>
    <w:rsid w:val="0069579C"/>
    <w:rsid w:val="006A58B3"/>
    <w:rsid w:val="006B14A5"/>
    <w:rsid w:val="006B1756"/>
    <w:rsid w:val="006B43D5"/>
    <w:rsid w:val="006C0F81"/>
    <w:rsid w:val="006C7472"/>
    <w:rsid w:val="006E6EFE"/>
    <w:rsid w:val="006F1C0D"/>
    <w:rsid w:val="00702234"/>
    <w:rsid w:val="007066A4"/>
    <w:rsid w:val="00712822"/>
    <w:rsid w:val="00723436"/>
    <w:rsid w:val="00731292"/>
    <w:rsid w:val="0073486C"/>
    <w:rsid w:val="00754820"/>
    <w:rsid w:val="00757385"/>
    <w:rsid w:val="00760179"/>
    <w:rsid w:val="007669D4"/>
    <w:rsid w:val="007759C7"/>
    <w:rsid w:val="007804DD"/>
    <w:rsid w:val="0078464D"/>
    <w:rsid w:val="0079154D"/>
    <w:rsid w:val="007926F5"/>
    <w:rsid w:val="007934CD"/>
    <w:rsid w:val="007A03C2"/>
    <w:rsid w:val="007A7D5E"/>
    <w:rsid w:val="007B2DB9"/>
    <w:rsid w:val="007B52D5"/>
    <w:rsid w:val="007C2BAE"/>
    <w:rsid w:val="007C437C"/>
    <w:rsid w:val="007D662F"/>
    <w:rsid w:val="007D7E26"/>
    <w:rsid w:val="007E282D"/>
    <w:rsid w:val="007E7301"/>
    <w:rsid w:val="007F4B29"/>
    <w:rsid w:val="0080108B"/>
    <w:rsid w:val="0080202B"/>
    <w:rsid w:val="00804A01"/>
    <w:rsid w:val="00806FA7"/>
    <w:rsid w:val="00811E69"/>
    <w:rsid w:val="00813960"/>
    <w:rsid w:val="00822E78"/>
    <w:rsid w:val="0085213D"/>
    <w:rsid w:val="0086319B"/>
    <w:rsid w:val="0087664B"/>
    <w:rsid w:val="00881733"/>
    <w:rsid w:val="0088262B"/>
    <w:rsid w:val="00890199"/>
    <w:rsid w:val="008A203B"/>
    <w:rsid w:val="008A3A25"/>
    <w:rsid w:val="008A4A4E"/>
    <w:rsid w:val="008B0D5C"/>
    <w:rsid w:val="008C505C"/>
    <w:rsid w:val="008D2EFB"/>
    <w:rsid w:val="008D711C"/>
    <w:rsid w:val="008F4ADA"/>
    <w:rsid w:val="00901D41"/>
    <w:rsid w:val="00910696"/>
    <w:rsid w:val="009123FC"/>
    <w:rsid w:val="00923FD9"/>
    <w:rsid w:val="009513EE"/>
    <w:rsid w:val="009625B2"/>
    <w:rsid w:val="009740A6"/>
    <w:rsid w:val="00976E6B"/>
    <w:rsid w:val="009819F4"/>
    <w:rsid w:val="00982906"/>
    <w:rsid w:val="009A78E4"/>
    <w:rsid w:val="009B1C57"/>
    <w:rsid w:val="009B4EC5"/>
    <w:rsid w:val="009B57FE"/>
    <w:rsid w:val="009B7313"/>
    <w:rsid w:val="009C3BC6"/>
    <w:rsid w:val="009D56AE"/>
    <w:rsid w:val="009D6509"/>
    <w:rsid w:val="009E219A"/>
    <w:rsid w:val="009F0338"/>
    <w:rsid w:val="009F097E"/>
    <w:rsid w:val="00A27F27"/>
    <w:rsid w:val="00A37C49"/>
    <w:rsid w:val="00A402DA"/>
    <w:rsid w:val="00A46D72"/>
    <w:rsid w:val="00A5204C"/>
    <w:rsid w:val="00A601EA"/>
    <w:rsid w:val="00A77CB3"/>
    <w:rsid w:val="00A8290F"/>
    <w:rsid w:val="00A8463C"/>
    <w:rsid w:val="00A93518"/>
    <w:rsid w:val="00AA62ED"/>
    <w:rsid w:val="00AB0572"/>
    <w:rsid w:val="00AB0C2A"/>
    <w:rsid w:val="00AB6FA6"/>
    <w:rsid w:val="00AC0A8A"/>
    <w:rsid w:val="00AC5CAD"/>
    <w:rsid w:val="00AC731C"/>
    <w:rsid w:val="00AD331C"/>
    <w:rsid w:val="00AE0C6C"/>
    <w:rsid w:val="00AE1CD8"/>
    <w:rsid w:val="00AE4582"/>
    <w:rsid w:val="00AE79C6"/>
    <w:rsid w:val="00AE7DCB"/>
    <w:rsid w:val="00AF49C5"/>
    <w:rsid w:val="00B130C1"/>
    <w:rsid w:val="00B36EAE"/>
    <w:rsid w:val="00B37A73"/>
    <w:rsid w:val="00B37E14"/>
    <w:rsid w:val="00B400F1"/>
    <w:rsid w:val="00B40729"/>
    <w:rsid w:val="00B45805"/>
    <w:rsid w:val="00B522CC"/>
    <w:rsid w:val="00B54816"/>
    <w:rsid w:val="00B55378"/>
    <w:rsid w:val="00B627DD"/>
    <w:rsid w:val="00B637E2"/>
    <w:rsid w:val="00B6640E"/>
    <w:rsid w:val="00B973F2"/>
    <w:rsid w:val="00BB35B5"/>
    <w:rsid w:val="00BB5870"/>
    <w:rsid w:val="00BC4FCB"/>
    <w:rsid w:val="00BD4408"/>
    <w:rsid w:val="00BE69AB"/>
    <w:rsid w:val="00BF0017"/>
    <w:rsid w:val="00BF21C7"/>
    <w:rsid w:val="00BF29D0"/>
    <w:rsid w:val="00C02D48"/>
    <w:rsid w:val="00C04817"/>
    <w:rsid w:val="00C0658E"/>
    <w:rsid w:val="00C22EA2"/>
    <w:rsid w:val="00C24B2D"/>
    <w:rsid w:val="00C27B0E"/>
    <w:rsid w:val="00C339E5"/>
    <w:rsid w:val="00C37DEE"/>
    <w:rsid w:val="00C428C8"/>
    <w:rsid w:val="00C43F9A"/>
    <w:rsid w:val="00C62C58"/>
    <w:rsid w:val="00C62DE4"/>
    <w:rsid w:val="00C70AFE"/>
    <w:rsid w:val="00C776FA"/>
    <w:rsid w:val="00C818FB"/>
    <w:rsid w:val="00C84718"/>
    <w:rsid w:val="00C87292"/>
    <w:rsid w:val="00C9720E"/>
    <w:rsid w:val="00CA7ECE"/>
    <w:rsid w:val="00CC1B5E"/>
    <w:rsid w:val="00CC3256"/>
    <w:rsid w:val="00CC7C24"/>
    <w:rsid w:val="00CD3C1E"/>
    <w:rsid w:val="00CE6EC0"/>
    <w:rsid w:val="00CF6445"/>
    <w:rsid w:val="00D1736C"/>
    <w:rsid w:val="00D204B0"/>
    <w:rsid w:val="00D25A6E"/>
    <w:rsid w:val="00D319CC"/>
    <w:rsid w:val="00D31CBA"/>
    <w:rsid w:val="00D408B0"/>
    <w:rsid w:val="00D40944"/>
    <w:rsid w:val="00D42467"/>
    <w:rsid w:val="00D4437D"/>
    <w:rsid w:val="00D44684"/>
    <w:rsid w:val="00D539D9"/>
    <w:rsid w:val="00D61B9E"/>
    <w:rsid w:val="00D76279"/>
    <w:rsid w:val="00D87789"/>
    <w:rsid w:val="00DA55A7"/>
    <w:rsid w:val="00DA5CFE"/>
    <w:rsid w:val="00DB7AF0"/>
    <w:rsid w:val="00DC1B23"/>
    <w:rsid w:val="00DC22F9"/>
    <w:rsid w:val="00DD01FD"/>
    <w:rsid w:val="00DD4857"/>
    <w:rsid w:val="00DE2A41"/>
    <w:rsid w:val="00DE5CC8"/>
    <w:rsid w:val="00E00482"/>
    <w:rsid w:val="00E07A5B"/>
    <w:rsid w:val="00E25673"/>
    <w:rsid w:val="00E277B7"/>
    <w:rsid w:val="00E35867"/>
    <w:rsid w:val="00E36442"/>
    <w:rsid w:val="00E37EE1"/>
    <w:rsid w:val="00E4511A"/>
    <w:rsid w:val="00E53920"/>
    <w:rsid w:val="00E6099E"/>
    <w:rsid w:val="00E620C7"/>
    <w:rsid w:val="00E6412C"/>
    <w:rsid w:val="00E64282"/>
    <w:rsid w:val="00E86C65"/>
    <w:rsid w:val="00E97A2D"/>
    <w:rsid w:val="00EA5B64"/>
    <w:rsid w:val="00EA7017"/>
    <w:rsid w:val="00EB49C2"/>
    <w:rsid w:val="00ED00D8"/>
    <w:rsid w:val="00ED2ABB"/>
    <w:rsid w:val="00ED342A"/>
    <w:rsid w:val="00ED5EF3"/>
    <w:rsid w:val="00EE4F94"/>
    <w:rsid w:val="00EF2125"/>
    <w:rsid w:val="00EF231C"/>
    <w:rsid w:val="00EF55E5"/>
    <w:rsid w:val="00F06B56"/>
    <w:rsid w:val="00F236EB"/>
    <w:rsid w:val="00F25C81"/>
    <w:rsid w:val="00F310A3"/>
    <w:rsid w:val="00F31585"/>
    <w:rsid w:val="00F3243B"/>
    <w:rsid w:val="00F34693"/>
    <w:rsid w:val="00F34DA1"/>
    <w:rsid w:val="00F427BF"/>
    <w:rsid w:val="00F52A98"/>
    <w:rsid w:val="00F55B4D"/>
    <w:rsid w:val="00F5734C"/>
    <w:rsid w:val="00F5735C"/>
    <w:rsid w:val="00F60961"/>
    <w:rsid w:val="00F63EF6"/>
    <w:rsid w:val="00F67A82"/>
    <w:rsid w:val="00F74123"/>
    <w:rsid w:val="00F80F6C"/>
    <w:rsid w:val="00F90441"/>
    <w:rsid w:val="00F91E17"/>
    <w:rsid w:val="00F920F7"/>
    <w:rsid w:val="00F94960"/>
    <w:rsid w:val="00FA009E"/>
    <w:rsid w:val="00FA6913"/>
    <w:rsid w:val="00FA7E2B"/>
    <w:rsid w:val="00FB4E5F"/>
    <w:rsid w:val="00FB5728"/>
    <w:rsid w:val="00FF4E96"/>
    <w:rsid w:val="00FF6DDA"/>
    <w:rsid w:val="3DFA0EC7"/>
    <w:rsid w:val="55277E7D"/>
    <w:rsid w:val="5E4E3A3B"/>
    <w:rsid w:val="68344BE8"/>
    <w:rsid w:val="78067B7C"/>
    <w:rsid w:val="7DB320F2"/>
    <w:rsid w:val="9F7FAC7A"/>
    <w:rsid w:val="BE7F3EC4"/>
    <w:rsid w:val="DBFE0423"/>
    <w:rsid w:val="F2EF2E12"/>
    <w:rsid w:val="FDBF9C89"/>
    <w:rsid w:val="FF57E1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85250-DF2A-4C87-B55F-05AE8E4E9B91}">
  <ds:schemaRefs/>
</ds:datastoreItem>
</file>

<file path=docProps/app.xml><?xml version="1.0" encoding="utf-8"?>
<Properties xmlns="http://schemas.openxmlformats.org/officeDocument/2006/extended-properties" xmlns:vt="http://schemas.openxmlformats.org/officeDocument/2006/docPropsVTypes">
  <Template>Normal</Template>
  <Pages>3</Pages>
  <Words>1919</Words>
  <Characters>1920</Characters>
  <Lines>14</Lines>
  <Paragraphs>3</Paragraphs>
  <TotalTime>161</TotalTime>
  <ScaleCrop>false</ScaleCrop>
  <LinksUpToDate>false</LinksUpToDate>
  <CharactersWithSpaces>1930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2022-12-05T18:35:00Z</dcterms:created>
  <dc:creator>杜语童</dc:creator>
  <cp:lastModifiedBy>戴先生</cp:lastModifiedBy>
  <dcterms:modified xsi:type="dcterms:W3CDTF">2023-02-13T03:01:27Z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